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B27" w:rsidRPr="00580B27" w:rsidRDefault="00580B27" w:rsidP="00580B27">
      <w:pPr>
        <w:pStyle w:val="Title"/>
        <w:framePr w:wrap="auto" w:vAnchor="margin" w:yAlign="inline"/>
        <w:rPr>
          <w:rFonts w:ascii="CMBX10" w:hAnsi="CMBX10" w:cs="CMBX10"/>
        </w:rPr>
      </w:pPr>
      <w:r w:rsidRPr="00580B27">
        <w:t>Standard</w:t>
      </w:r>
      <w:r w:rsidR="00AC22DD">
        <w:t xml:space="preserve">s and </w:t>
      </w:r>
      <w:r w:rsidR="00D04830">
        <w:t>Template</w:t>
      </w:r>
      <w:r w:rsidRPr="00580B27">
        <w:t xml:space="preserve"> for Research Papers</w:t>
      </w:r>
    </w:p>
    <w:p w:rsidR="000F5C2E" w:rsidRDefault="00AC22DD" w:rsidP="000F5C2E">
      <w:pPr>
        <w:pStyle w:val="Center"/>
        <w:rPr>
          <w:lang w:val="en-GB"/>
        </w:rPr>
      </w:pPr>
      <w:r>
        <w:rPr>
          <w:lang w:val="en-GB"/>
        </w:rPr>
        <w:t>b</w:t>
      </w:r>
      <w:r w:rsidR="000F5C2E">
        <w:rPr>
          <w:lang w:val="en-GB"/>
        </w:rPr>
        <w:t>y</w:t>
      </w:r>
    </w:p>
    <w:p w:rsidR="000F5C2E" w:rsidRDefault="000F5C2E" w:rsidP="000F5C2E">
      <w:pPr>
        <w:pStyle w:val="Center"/>
        <w:rPr>
          <w:lang w:val="en-GB"/>
        </w:rPr>
      </w:pPr>
      <w:r>
        <w:rPr>
          <w:lang w:val="en-GB"/>
        </w:rPr>
        <w:t>G. Cornelis van Kooten</w:t>
      </w:r>
      <w:r>
        <w:rPr>
          <w:lang w:val="en-GB"/>
        </w:rPr>
        <w:br/>
        <w:t>Department of Economics</w:t>
      </w:r>
      <w:r>
        <w:rPr>
          <w:lang w:val="en-GB"/>
        </w:rPr>
        <w:br/>
        <w:t>University of Victoria</w:t>
      </w:r>
      <w:r>
        <w:rPr>
          <w:lang w:val="en-GB"/>
        </w:rPr>
        <w:br/>
        <w:t>Victoria, Canada</w:t>
      </w:r>
    </w:p>
    <w:p w:rsidR="005C655E" w:rsidRDefault="005C655E" w:rsidP="00C16F5B">
      <w:pPr>
        <w:pStyle w:val="Heading1"/>
        <w:numPr>
          <w:ilvl w:val="0"/>
          <w:numId w:val="0"/>
        </w:numPr>
        <w:jc w:val="both"/>
        <w:rPr>
          <w:lang w:val="en-GB"/>
        </w:rPr>
      </w:pPr>
      <w:r>
        <w:rPr>
          <w:lang w:val="en-GB"/>
        </w:rPr>
        <w:t>Abstract</w:t>
      </w:r>
    </w:p>
    <w:p w:rsidR="00825BDC" w:rsidRDefault="00C16F5B" w:rsidP="0038358C">
      <w:pPr>
        <w:rPr>
          <w:lang w:val="en-GB"/>
        </w:rPr>
      </w:pPr>
      <w:r>
        <w:rPr>
          <w:lang w:val="en-GB"/>
        </w:rPr>
        <w:t>Every paper should come with an abstract. In this paper, I re</w:t>
      </w:r>
      <w:r w:rsidR="00EA07D2">
        <w:rPr>
          <w:lang w:val="en-GB"/>
        </w:rPr>
        <w:t>commend</w:t>
      </w:r>
      <w:r>
        <w:rPr>
          <w:lang w:val="en-GB"/>
        </w:rPr>
        <w:t xml:space="preserve"> how students should use Word to construct documents (e.g., reports, papers, dissertations, essays) and how comments will be made on work submitted for consideration by a supervisor</w:t>
      </w:r>
      <w:r w:rsidR="0099465C">
        <w:rPr>
          <w:lang w:val="en-GB"/>
        </w:rPr>
        <w:t>. F</w:t>
      </w:r>
      <w:r>
        <w:rPr>
          <w:lang w:val="en-GB"/>
        </w:rPr>
        <w:t xml:space="preserve">inally, </w:t>
      </w:r>
      <w:r w:rsidR="0099465C">
        <w:rPr>
          <w:lang w:val="en-GB"/>
        </w:rPr>
        <w:t xml:space="preserve">I provide </w:t>
      </w:r>
      <w:r>
        <w:rPr>
          <w:lang w:val="en-GB"/>
        </w:rPr>
        <w:t xml:space="preserve">some comments concerning rudimentary grammar. </w:t>
      </w:r>
      <w:r w:rsidR="00D04830">
        <w:rPr>
          <w:lang w:val="en-GB"/>
        </w:rPr>
        <w:t>Students are asked to follow these guidelines if they intend to improve their writing abilities.</w:t>
      </w:r>
      <w:r w:rsidR="0099465C">
        <w:rPr>
          <w:lang w:val="en-GB"/>
        </w:rPr>
        <w:t xml:space="preserve"> However, it is important to realize that this is a </w:t>
      </w:r>
      <w:r w:rsidR="00EA07D2">
        <w:rPr>
          <w:lang w:val="en-GB"/>
        </w:rPr>
        <w:t>‘living’</w:t>
      </w:r>
      <w:r w:rsidR="0099465C">
        <w:rPr>
          <w:lang w:val="en-GB"/>
        </w:rPr>
        <w:t xml:space="preserve"> document</w:t>
      </w:r>
      <w:r w:rsidR="00EA07D2">
        <w:rPr>
          <w:lang w:val="en-GB"/>
        </w:rPr>
        <w:t>, which means</w:t>
      </w:r>
      <w:r w:rsidR="0099465C">
        <w:rPr>
          <w:lang w:val="en-GB"/>
        </w:rPr>
        <w:t xml:space="preserve"> it is </w:t>
      </w:r>
      <w:r w:rsidR="00EA07D2">
        <w:rPr>
          <w:lang w:val="en-GB"/>
        </w:rPr>
        <w:t xml:space="preserve">continually </w:t>
      </w:r>
      <w:r w:rsidR="0099465C">
        <w:rPr>
          <w:lang w:val="en-GB"/>
        </w:rPr>
        <w:t>chang</w:t>
      </w:r>
      <w:r w:rsidR="00EA07D2">
        <w:rPr>
          <w:lang w:val="en-GB"/>
        </w:rPr>
        <w:t>ing</w:t>
      </w:r>
      <w:r w:rsidR="0099465C">
        <w:rPr>
          <w:lang w:val="en-GB"/>
        </w:rPr>
        <w:t>. Further, it is important to recognize that citations in the document may not appear in the references, and vice versa, since they are used for illustrative purposes only.</w:t>
      </w:r>
    </w:p>
    <w:p w:rsidR="00C16F5B" w:rsidRDefault="00825BDC" w:rsidP="0038358C">
      <w:pPr>
        <w:pStyle w:val="NoIndent"/>
      </w:pPr>
      <w:r w:rsidRPr="00825BDC">
        <w:rPr>
          <w:b/>
        </w:rPr>
        <w:t>Key words</w:t>
      </w:r>
      <w:r>
        <w:t xml:space="preserve">: </w:t>
      </w:r>
      <w:r w:rsidR="00C16F5B">
        <w:t>rudimentary grammar; usage of style in Word; expected writing standards</w:t>
      </w:r>
    </w:p>
    <w:p w:rsidR="005C655E" w:rsidRPr="005C655E" w:rsidRDefault="00825BDC" w:rsidP="0038358C">
      <w:pPr>
        <w:pStyle w:val="NoIndent"/>
      </w:pPr>
      <w:r w:rsidRPr="00825BDC">
        <w:rPr>
          <w:b/>
        </w:rPr>
        <w:t>JEL categories</w:t>
      </w:r>
      <w:r>
        <w:t xml:space="preserve">:  </w:t>
      </w:r>
      <w:r w:rsidR="00C16F5B">
        <w:t xml:space="preserve">&lt;These are economic literature research areas, e.g., </w:t>
      </w:r>
      <w:r w:rsidR="00B15CA2">
        <w:t>Q54, Q23, P28</w:t>
      </w:r>
      <w:r w:rsidR="00C16F5B">
        <w:t>&gt;</w:t>
      </w:r>
    </w:p>
    <w:p w:rsidR="00672A3C" w:rsidRDefault="00672A3C">
      <w:pPr>
        <w:widowControl/>
        <w:spacing w:after="200" w:line="276" w:lineRule="auto"/>
        <w:jc w:val="left"/>
        <w:rPr>
          <w:rFonts w:eastAsia="Times New Roman" w:cs="Arial"/>
          <w:szCs w:val="28"/>
          <w:lang w:val="en-GB" w:eastAsia="de-DE"/>
        </w:rPr>
      </w:pPr>
      <w:r>
        <w:rPr>
          <w:bCs/>
          <w:iCs/>
          <w:caps/>
          <w:lang w:val="en-GB"/>
        </w:rPr>
        <w:br w:type="page"/>
      </w:r>
    </w:p>
    <w:p w:rsidR="00DA3889" w:rsidRDefault="00AC22DD" w:rsidP="0038358C">
      <w:pPr>
        <w:pStyle w:val="Heading1"/>
      </w:pPr>
      <w:r>
        <w:lastRenderedPageBreak/>
        <w:t>Introduction</w:t>
      </w:r>
    </w:p>
    <w:p w:rsidR="00AC22DD" w:rsidRDefault="00DA3889" w:rsidP="00B227D8">
      <w:pPr>
        <w:pStyle w:val="NoIndent"/>
      </w:pPr>
      <w:r>
        <w:t xml:space="preserve">The objective here is to </w:t>
      </w:r>
      <w:r w:rsidR="00AC22DD">
        <w:t xml:space="preserve">illustrate how one might write a research paper, report and/or dissertation. First, the intent is to provide a template for preparing papers and, second, to suggest </w:t>
      </w:r>
      <w:r>
        <w:t xml:space="preserve">an efficient means </w:t>
      </w:r>
      <w:r w:rsidR="00AC22DD">
        <w:t xml:space="preserve">by which a reader can </w:t>
      </w:r>
      <w:r>
        <w:t>provid</w:t>
      </w:r>
      <w:r w:rsidR="00AC22DD">
        <w:t>e</w:t>
      </w:r>
      <w:r>
        <w:t xml:space="preserve"> detailed comments on draft work. To do so, </w:t>
      </w:r>
      <w:r w:rsidR="00D04830">
        <w:t>I</w:t>
      </w:r>
      <w:r>
        <w:t xml:space="preserve"> provide generic comments and associated codes. </w:t>
      </w:r>
    </w:p>
    <w:p w:rsidR="00E420E0" w:rsidRDefault="00E420E0" w:rsidP="00DA3889">
      <w:r>
        <w:t>I</w:t>
      </w:r>
      <w:r w:rsidR="00AC22DD">
        <w:t xml:space="preserve"> begin by discussing </w:t>
      </w:r>
      <w:r>
        <w:t>technical</w:t>
      </w:r>
      <w:r w:rsidR="00AC22DD">
        <w:t xml:space="preserve"> issues</w:t>
      </w:r>
      <w:r>
        <w:t xml:space="preserve"> related to the physical use of Word and the current template. This is</w:t>
      </w:r>
      <w:r w:rsidR="00AC22DD">
        <w:t xml:space="preserve"> followed by </w:t>
      </w:r>
      <w:r>
        <w:t xml:space="preserve">a </w:t>
      </w:r>
      <w:r w:rsidR="00B01494">
        <w:t xml:space="preserve">section describing how to write a paper. In this section, </w:t>
      </w:r>
      <w:r>
        <w:t>examples of grammar, structure and style are provided.</w:t>
      </w:r>
      <w:r w:rsidR="00B01494">
        <w:t xml:space="preserve"> The conclusions ensue.</w:t>
      </w:r>
    </w:p>
    <w:p w:rsidR="00E420E0" w:rsidRDefault="00E420E0" w:rsidP="00E420E0">
      <w:pPr>
        <w:pStyle w:val="Heading1"/>
      </w:pPr>
      <w:r>
        <w:t>Setting up a Paper: A Template</w:t>
      </w:r>
    </w:p>
    <w:p w:rsidR="00434CFE" w:rsidRDefault="00E420E0" w:rsidP="00B227D8">
      <w:pPr>
        <w:pStyle w:val="NoIndent"/>
      </w:pPr>
      <w:r>
        <w:t xml:space="preserve">The majority of people who use Word know </w:t>
      </w:r>
      <w:r w:rsidR="00EA07D2">
        <w:t xml:space="preserve">little </w:t>
      </w:r>
      <w:r>
        <w:t xml:space="preserve">about it. As with almost any other document, there should rarely be more than one space or one hard return (&lt;enter&gt;) between words, paragraphs, tables, graphs, </w:t>
      </w:r>
      <w:r w:rsidRPr="00E420E0">
        <w:t>et cetera</w:t>
      </w:r>
      <w:r>
        <w:t xml:space="preserve"> in a document. Every single paragraph should be defined in the ‘Styles’ section of the ‘Home’ header in Word. This includes an embedded graph or picture, the entries in a table, headings, and so on. For example, the current paragraph is defined as ‘Normal’ in the styles section, while the heading </w:t>
      </w:r>
      <w:r w:rsidR="00434CFE">
        <w:t>above this paragraph is defined as ‘Heading 1’. Likewise, the title of this document is defined as ‘Title’ and the material under the title (author name and affiliation) is defined as ‘Center’. You can override the ‘6 pt’ offset before and after any paragraph defined as ‘Center’ by using &lt;shift&gt;&lt;enter&gt; rather than &lt;enter&gt;. Thus, after ‘by’ in the second line of this document, an &lt;enter&gt; was used but after the author name &lt;shift&gt;&lt;enter&gt; was employed.</w:t>
      </w:r>
    </w:p>
    <w:p w:rsidR="00E420E0" w:rsidRDefault="004F720B" w:rsidP="00DA3889">
      <w:r>
        <w:t xml:space="preserve">The current document can, therefore, be used as a template for preparing reports, research papers, dissertations, et cetera. The ‘Normal’ style is usually the foundation for the other styles, so changes to </w:t>
      </w:r>
      <w:r w:rsidR="00D04830">
        <w:t>‘N</w:t>
      </w:r>
      <w:r>
        <w:t>ormal</w:t>
      </w:r>
      <w:r w:rsidR="00D04830">
        <w:t>’</w:t>
      </w:r>
      <w:r>
        <w:t xml:space="preserve"> could potentially change the other styles. For example, if you go to the </w:t>
      </w:r>
      <w:r>
        <w:lastRenderedPageBreak/>
        <w:t>style menu while your cursor is in this point</w:t>
      </w:r>
      <w:r w:rsidR="00EA07D2">
        <w:t xml:space="preserve"> </w:t>
      </w:r>
      <w:r w:rsidR="00EA07D2">
        <w:rPr>
          <w:rFonts w:cs="Times New Roman"/>
        </w:rPr>
        <w:t>•</w:t>
      </w:r>
      <w:r>
        <w:t>, you will see that the ‘Normal’ style is highlighted in the style bar. Using your mouse, if you ‘right click’ on the ‘Normal’ style you can modify the style. If you now remove the paragraph indent, it is unlikely any of the other styles are modified. However, if you make other adjustments (e.g., single space and then create space before and after each paragraph), you might well see that other styles are impacted.</w:t>
      </w:r>
    </w:p>
    <w:p w:rsidR="004F720B" w:rsidRDefault="004F720B" w:rsidP="00901401">
      <w:r>
        <w:t xml:space="preserve">The main styles used in this template are ‘Normal’, </w:t>
      </w:r>
      <w:r w:rsidR="000D4EC0">
        <w:t xml:space="preserve">‘Noindent’ if no indentation is needed (e.g., after an equation), </w:t>
      </w:r>
      <w:r>
        <w:t>various types of headings</w:t>
      </w:r>
      <w:r w:rsidR="000D4EC0">
        <w:t xml:space="preserve"> (plus ‘Title’)</w:t>
      </w:r>
      <w:r>
        <w:t>,</w:t>
      </w:r>
      <w:r w:rsidR="000D4EC0">
        <w:t xml:space="preserve"> ‘footnote’ for footnotes, ‘Tablehead’ for table headings (which appear above a table), ‘table’ for table content and table footnotes (although you will need to change the style for the last footnote under the table so that it does not try to keep the table and its content with the next paragraph), ‘Caption’ for figures or graphs (where the description appears under the figure itself and the graph/figure is style ‘Center’), ‘reference’ for the material in the reference or bibliography section, ‘Quote’ for quotes exceeding three lines</w:t>
      </w:r>
      <w:r w:rsidR="00901401">
        <w:t>, and ‘equation’ for equations. You can modify these styles if you like. For example, you might include equation numbers in the ‘equation’ style.</w:t>
      </w:r>
      <w:r w:rsidR="009004E2">
        <w:t xml:space="preserve"> Examples of figures and tables are provided below.</w:t>
      </w:r>
    </w:p>
    <w:p w:rsidR="00901401" w:rsidRDefault="00901401" w:rsidP="00901401">
      <w:r>
        <w:t xml:space="preserve">The underlying rule remains. You should rarely use more than one additional space or more than one hard return. In this regard, the rule after a period that ends a sentence is to use only a single </w:t>
      </w:r>
      <w:r w:rsidR="00EA07D2">
        <w:t xml:space="preserve">space </w:t>
      </w:r>
      <w:r>
        <w:t xml:space="preserve">and not </w:t>
      </w:r>
      <w:r w:rsidR="00EA07D2">
        <w:t>two</w:t>
      </w:r>
      <w:r>
        <w:t xml:space="preserve"> space</w:t>
      </w:r>
      <w:r w:rsidR="00EA07D2">
        <w:t>s</w:t>
      </w:r>
      <w:r>
        <w:t xml:space="preserve"> before beginning the next sentence or paragraph. This contrasts with the convention of hitting the space bar twice after a period, which was only the rule when typewriters were employed; with word processing software</w:t>
      </w:r>
      <w:r w:rsidR="00EA07D2">
        <w:t xml:space="preserve"> and publishing directly from the document provided by an author</w:t>
      </w:r>
      <w:r>
        <w:t xml:space="preserve">, the rule is one space. </w:t>
      </w:r>
    </w:p>
    <w:p w:rsidR="00091350" w:rsidRDefault="00091350" w:rsidP="00091350">
      <w:r>
        <w:t xml:space="preserve">It is very important to pay attention to the styles or else you can get into trouble. For example, if you copy from another Word document into the current document a paragraph that is </w:t>
      </w:r>
      <w:r>
        <w:lastRenderedPageBreak/>
        <w:t>single spaced, it will automatically be double spaced even if you wish otherwise. It is simply bad practice artificially to single-space the paragraph (if that is what you want) because it will always revert to the spacing of the inherent style (‘Normal’ in this case) when it gets the chance. Try it: With your cursor somewhere in this paragraph simultaneously strike &lt;ctr&gt;&lt;1&gt; (control key and the numeric one). This will single space the paragraph. Then click on the ‘Normal’ style in the ‘Styles’ tab of the ‘Home’ tab. It will revert back to a double-spaced paragraph. Always ensure that you pay attention to how the styles are set!!</w:t>
      </w:r>
    </w:p>
    <w:p w:rsidR="00676258" w:rsidRDefault="00676258" w:rsidP="00676258">
      <w:pPr>
        <w:pStyle w:val="Heading2"/>
      </w:pPr>
      <w:r>
        <w:t>Examples of Figures and Tables</w:t>
      </w:r>
    </w:p>
    <w:p w:rsidR="00676258" w:rsidRDefault="00676258" w:rsidP="00B227D8">
      <w:pPr>
        <w:pStyle w:val="NoIndent"/>
      </w:pPr>
      <w:r>
        <w:t>In the figure, notice that the graph has been copied from Excel using the ‘paste special’ option and choosing ‘picture (enhanced metafile)’. I create graphs in Excel and figures in PowerPoint and copy them into Word in the same way as that indicated in the preceding sentence. This enables one to resize figures or graphs simply using the mouse. Tables can be created directly in Word or in Excel. From Excel, I try to copy tables directly into Word, reformatting them as required. If the table is too large, I then copy it and use paste special and the picture option to embed it in Word (it then acts as a figure and can be resized, but the fonts are not quite correct</w:t>
      </w:r>
      <w:r w:rsidR="00D04830">
        <w:t>)</w:t>
      </w:r>
      <w:r>
        <w:t xml:space="preserve">. Never create links to graphs or tables in Excel as this greatly and unnecessarily increases the size of your Word document. </w:t>
      </w:r>
    </w:p>
    <w:p w:rsidR="00676258" w:rsidRDefault="00676258" w:rsidP="00676258">
      <w:pPr>
        <w:pStyle w:val="Center"/>
        <w:rPr>
          <w:rFonts w:eastAsia="Times New Roman" w:cs="Times New Roman"/>
          <w:spacing w:val="2"/>
        </w:rPr>
      </w:pPr>
      <w:r w:rsidRPr="0091422D">
        <w:rPr>
          <w:noProof/>
          <w:lang w:val="en-CA" w:eastAsia="en-CA"/>
        </w:rPr>
        <w:lastRenderedPageBreak/>
        <w:drawing>
          <wp:inline distT="0" distB="0" distL="0" distR="0" wp14:anchorId="5E6C1AAD" wp14:editId="7448589A">
            <wp:extent cx="3986981" cy="218541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89868" cy="2187001"/>
                    </a:xfrm>
                    <a:prstGeom prst="rect">
                      <a:avLst/>
                    </a:prstGeom>
                    <a:noFill/>
                    <a:ln w="9525">
                      <a:noFill/>
                      <a:miter lim="800000"/>
                      <a:headEnd/>
                      <a:tailEnd/>
                    </a:ln>
                  </pic:spPr>
                </pic:pic>
              </a:graphicData>
            </a:graphic>
          </wp:inline>
        </w:drawing>
      </w:r>
    </w:p>
    <w:p w:rsidR="00676258" w:rsidRDefault="00676258" w:rsidP="00676258">
      <w:pPr>
        <w:pStyle w:val="Caption"/>
      </w:pPr>
      <w:r>
        <w:t>Figure 1: Example of Sales of Voluntary Carbon Offsets by Origin, 2010</w:t>
      </w:r>
    </w:p>
    <w:p w:rsidR="00676258" w:rsidRDefault="00676258" w:rsidP="00676258">
      <w:pPr>
        <w:pStyle w:val="Tablehead1"/>
      </w:pPr>
      <w:r>
        <w:t>Table 1: Model parameters</w:t>
      </w:r>
    </w:p>
    <w:tbl>
      <w:tblPr>
        <w:tblW w:w="0" w:type="auto"/>
        <w:tblBorders>
          <w:top w:val="single" w:sz="12" w:space="0" w:color="auto"/>
          <w:bottom w:val="single" w:sz="12" w:space="0" w:color="auto"/>
        </w:tblBorders>
        <w:tblLook w:val="0000" w:firstRow="0" w:lastRow="0" w:firstColumn="0" w:lastColumn="0" w:noHBand="0" w:noVBand="0"/>
      </w:tblPr>
      <w:tblGrid>
        <w:gridCol w:w="1189"/>
        <w:gridCol w:w="1979"/>
        <w:gridCol w:w="6390"/>
      </w:tblGrid>
      <w:tr w:rsidR="00676258" w:rsidTr="00C0237B">
        <w:tc>
          <w:tcPr>
            <w:tcW w:w="1189" w:type="dxa"/>
            <w:tcBorders>
              <w:top w:val="single" w:sz="12" w:space="0" w:color="auto"/>
              <w:bottom w:val="single" w:sz="12" w:space="0" w:color="auto"/>
            </w:tcBorders>
          </w:tcPr>
          <w:p w:rsidR="00676258" w:rsidRDefault="00676258" w:rsidP="00C0237B">
            <w:pPr>
              <w:pStyle w:val="Table0"/>
            </w:pPr>
            <w:r>
              <w:t>Parameter</w:t>
            </w:r>
          </w:p>
        </w:tc>
        <w:tc>
          <w:tcPr>
            <w:tcW w:w="1979" w:type="dxa"/>
            <w:tcBorders>
              <w:top w:val="single" w:sz="12" w:space="0" w:color="auto"/>
              <w:bottom w:val="single" w:sz="12" w:space="0" w:color="auto"/>
            </w:tcBorders>
          </w:tcPr>
          <w:p w:rsidR="00676258" w:rsidRDefault="00676258" w:rsidP="00C0237B">
            <w:pPr>
              <w:pStyle w:val="Table0"/>
              <w:jc w:val="center"/>
            </w:pPr>
            <w:r>
              <w:t>Assigned value</w:t>
            </w:r>
          </w:p>
        </w:tc>
        <w:tc>
          <w:tcPr>
            <w:tcW w:w="6390" w:type="dxa"/>
            <w:tcBorders>
              <w:top w:val="single" w:sz="12" w:space="0" w:color="auto"/>
              <w:bottom w:val="single" w:sz="12" w:space="0" w:color="auto"/>
            </w:tcBorders>
          </w:tcPr>
          <w:p w:rsidR="00676258" w:rsidRDefault="00676258" w:rsidP="00C0237B">
            <w:pPr>
              <w:pStyle w:val="Table0"/>
            </w:pPr>
            <w:r>
              <w:t>Description</w:t>
            </w:r>
          </w:p>
        </w:tc>
      </w:tr>
      <w:tr w:rsidR="00676258" w:rsidTr="00C0237B">
        <w:tc>
          <w:tcPr>
            <w:tcW w:w="1189" w:type="dxa"/>
            <w:tcBorders>
              <w:top w:val="single" w:sz="12" w:space="0" w:color="auto"/>
            </w:tcBorders>
          </w:tcPr>
          <w:p w:rsidR="00676258" w:rsidRPr="00D201A5" w:rsidRDefault="00676258" w:rsidP="00C0237B">
            <w:pPr>
              <w:pStyle w:val="Table0"/>
              <w:rPr>
                <w:i/>
              </w:rPr>
            </w:pPr>
            <w:r w:rsidRPr="00D201A5">
              <w:rPr>
                <w:i/>
              </w:rPr>
              <w:t>T</w:t>
            </w:r>
          </w:p>
        </w:tc>
        <w:tc>
          <w:tcPr>
            <w:tcW w:w="1979" w:type="dxa"/>
            <w:tcBorders>
              <w:top w:val="single" w:sz="12" w:space="0" w:color="auto"/>
            </w:tcBorders>
          </w:tcPr>
          <w:p w:rsidR="00676258" w:rsidRDefault="00676258" w:rsidP="00C0237B">
            <w:pPr>
              <w:pStyle w:val="Table0"/>
              <w:jc w:val="center"/>
            </w:pPr>
            <w:r>
              <w:t>200 years</w:t>
            </w:r>
          </w:p>
        </w:tc>
        <w:tc>
          <w:tcPr>
            <w:tcW w:w="6390" w:type="dxa"/>
            <w:tcBorders>
              <w:top w:val="single" w:sz="12" w:space="0" w:color="auto"/>
            </w:tcBorders>
          </w:tcPr>
          <w:p w:rsidR="00676258" w:rsidRDefault="00676258" w:rsidP="00C0237B">
            <w:pPr>
              <w:pStyle w:val="Table0"/>
            </w:pPr>
            <w:r>
              <w:t>Length of the planning horizon</w:t>
            </w:r>
          </w:p>
        </w:tc>
      </w:tr>
      <w:tr w:rsidR="00676258" w:rsidTr="00C0237B">
        <w:tc>
          <w:tcPr>
            <w:tcW w:w="1189" w:type="dxa"/>
          </w:tcPr>
          <w:p w:rsidR="00676258" w:rsidRPr="00D201A5" w:rsidRDefault="00676258" w:rsidP="00C0237B">
            <w:pPr>
              <w:pStyle w:val="Table0"/>
              <w:rPr>
                <w:i/>
              </w:rPr>
            </w:pPr>
            <w:r>
              <w:rPr>
                <w:i/>
              </w:rPr>
              <w:t>T</w:t>
            </w:r>
          </w:p>
        </w:tc>
        <w:tc>
          <w:tcPr>
            <w:tcW w:w="1979" w:type="dxa"/>
          </w:tcPr>
          <w:p w:rsidR="00676258" w:rsidRDefault="00676258" w:rsidP="00C0237B">
            <w:pPr>
              <w:pStyle w:val="Table0"/>
              <w:jc w:val="center"/>
            </w:pPr>
            <w:r>
              <w:t>10 years</w:t>
            </w:r>
          </w:p>
        </w:tc>
        <w:tc>
          <w:tcPr>
            <w:tcW w:w="6390" w:type="dxa"/>
          </w:tcPr>
          <w:p w:rsidR="00676258" w:rsidRDefault="00676258" w:rsidP="00C0237B">
            <w:pPr>
              <w:pStyle w:val="Table0"/>
            </w:pPr>
            <w:r>
              <w:t>Time step</w:t>
            </w:r>
            <w:bookmarkStart w:id="0" w:name="_GoBack"/>
            <w:bookmarkEnd w:id="0"/>
          </w:p>
        </w:tc>
      </w:tr>
      <w:tr w:rsidR="00676258" w:rsidTr="00C0237B">
        <w:tc>
          <w:tcPr>
            <w:tcW w:w="1189" w:type="dxa"/>
          </w:tcPr>
          <w:p w:rsidR="00676258" w:rsidRDefault="00676258" w:rsidP="00C0237B">
            <w:pPr>
              <w:pStyle w:val="Table0"/>
              <w:rPr>
                <w:vertAlign w:val="subscript"/>
              </w:rPr>
            </w:pPr>
            <w:r>
              <w:rPr>
                <w:i/>
                <w:iCs/>
              </w:rPr>
              <w:t>P</w:t>
            </w:r>
            <w:r>
              <w:rPr>
                <w:vertAlign w:val="subscript"/>
              </w:rPr>
              <w:t>logs</w:t>
            </w:r>
          </w:p>
        </w:tc>
        <w:tc>
          <w:tcPr>
            <w:tcW w:w="1979" w:type="dxa"/>
          </w:tcPr>
          <w:p w:rsidR="00676258" w:rsidRDefault="00676258" w:rsidP="00C0237B">
            <w:pPr>
              <w:pStyle w:val="Table0"/>
              <w:jc w:val="center"/>
            </w:pPr>
            <w:r>
              <w:t>$75/m³</w:t>
            </w:r>
          </w:p>
        </w:tc>
        <w:tc>
          <w:tcPr>
            <w:tcW w:w="6390" w:type="dxa"/>
          </w:tcPr>
          <w:p w:rsidR="00676258" w:rsidRDefault="00676258" w:rsidP="00C0237B">
            <w:pPr>
              <w:pStyle w:val="Table0"/>
            </w:pPr>
            <w:r>
              <w:t xml:space="preserve">Net price of logs (determined from all product prices) </w:t>
            </w:r>
          </w:p>
        </w:tc>
      </w:tr>
      <w:tr w:rsidR="00676258" w:rsidTr="00C0237B">
        <w:tc>
          <w:tcPr>
            <w:tcW w:w="1189" w:type="dxa"/>
          </w:tcPr>
          <w:p w:rsidR="00676258" w:rsidRDefault="00676258" w:rsidP="00C0237B">
            <w:pPr>
              <w:pStyle w:val="Table0"/>
              <w:rPr>
                <w:i/>
                <w:iCs/>
              </w:rPr>
            </w:pPr>
            <w:r>
              <w:rPr>
                <w:i/>
                <w:iCs/>
              </w:rPr>
              <w:t>p</w:t>
            </w:r>
            <w:r>
              <w:rPr>
                <w:vertAlign w:val="subscript"/>
              </w:rPr>
              <w:t>C</w:t>
            </w:r>
          </w:p>
        </w:tc>
        <w:tc>
          <w:tcPr>
            <w:tcW w:w="1979" w:type="dxa"/>
          </w:tcPr>
          <w:p w:rsidR="00676258" w:rsidRDefault="00676258" w:rsidP="00C0237B">
            <w:pPr>
              <w:pStyle w:val="Table0"/>
              <w:jc w:val="center"/>
            </w:pPr>
            <w:r>
              <w:t>$10/tCO</w:t>
            </w:r>
            <w:r w:rsidRPr="00EB7EDC">
              <w:rPr>
                <w:vertAlign w:val="subscript"/>
              </w:rPr>
              <w:t>2</w:t>
            </w:r>
          </w:p>
        </w:tc>
        <w:tc>
          <w:tcPr>
            <w:tcW w:w="6390" w:type="dxa"/>
          </w:tcPr>
          <w:p w:rsidR="00676258" w:rsidRDefault="00676258" w:rsidP="00C0237B">
            <w:pPr>
              <w:pStyle w:val="Table0"/>
            </w:pPr>
            <w:r>
              <w:t>Shadow price of carbon dioxide</w:t>
            </w:r>
          </w:p>
        </w:tc>
      </w:tr>
      <w:tr w:rsidR="00676258" w:rsidTr="00C0237B">
        <w:tc>
          <w:tcPr>
            <w:tcW w:w="1189" w:type="dxa"/>
          </w:tcPr>
          <w:p w:rsidR="00676258" w:rsidRDefault="00676258" w:rsidP="00C0237B">
            <w:pPr>
              <w:pStyle w:val="Table0"/>
              <w:rPr>
                <w:i/>
                <w:iCs/>
              </w:rPr>
            </w:pPr>
            <w:r>
              <w:rPr>
                <w:i/>
                <w:iCs/>
              </w:rPr>
              <w:t>c</w:t>
            </w:r>
            <w:r>
              <w:rPr>
                <w:i/>
                <w:iCs/>
                <w:vertAlign w:val="superscript"/>
              </w:rPr>
              <w:t>truck</w:t>
            </w:r>
          </w:p>
        </w:tc>
        <w:tc>
          <w:tcPr>
            <w:tcW w:w="1979" w:type="dxa"/>
          </w:tcPr>
          <w:p w:rsidR="00676258" w:rsidRDefault="00676258" w:rsidP="00C0237B">
            <w:pPr>
              <w:pStyle w:val="Table0"/>
              <w:jc w:val="center"/>
            </w:pPr>
            <w:r>
              <w:t>$4.50/</w:t>
            </w:r>
            <w:r w:rsidRPr="00101871">
              <w:t>m</w:t>
            </w:r>
            <w:r w:rsidRPr="0079523B">
              <w:rPr>
                <w:vertAlign w:val="superscript"/>
              </w:rPr>
              <w:t>3</w:t>
            </w:r>
          </w:p>
        </w:tc>
        <w:tc>
          <w:tcPr>
            <w:tcW w:w="6390" w:type="dxa"/>
          </w:tcPr>
          <w:p w:rsidR="00676258" w:rsidRDefault="00676258" w:rsidP="00C0237B">
            <w:pPr>
              <w:pStyle w:val="Table0"/>
            </w:pPr>
            <w:r>
              <w:t>Trucking cost per m</w:t>
            </w:r>
            <w:r w:rsidRPr="00C647B7">
              <w:rPr>
                <w:vertAlign w:val="superscript"/>
              </w:rPr>
              <w:t>3</w:t>
            </w:r>
            <w:r>
              <w:t xml:space="preserve"> of logs fixed for each time period</w:t>
            </w:r>
            <w:r w:rsidRPr="00CC3668">
              <w:rPr>
                <w:vertAlign w:val="superscript"/>
              </w:rPr>
              <w:t>a</w:t>
            </w:r>
          </w:p>
        </w:tc>
      </w:tr>
      <w:tr w:rsidR="00676258" w:rsidTr="00C0237B">
        <w:tc>
          <w:tcPr>
            <w:tcW w:w="1189" w:type="dxa"/>
          </w:tcPr>
          <w:p w:rsidR="00676258" w:rsidRDefault="00676258" w:rsidP="00C0237B">
            <w:pPr>
              <w:pStyle w:val="Table0"/>
              <w:rPr>
                <w:i/>
                <w:iCs/>
              </w:rPr>
            </w:pPr>
            <w:r>
              <w:rPr>
                <w:i/>
                <w:iCs/>
              </w:rPr>
              <w:t>c</w:t>
            </w:r>
            <w:r w:rsidRPr="006D07A4">
              <w:rPr>
                <w:i/>
                <w:iCs/>
                <w:vertAlign w:val="superscript"/>
              </w:rPr>
              <w:t>log</w:t>
            </w:r>
          </w:p>
        </w:tc>
        <w:tc>
          <w:tcPr>
            <w:tcW w:w="1979" w:type="dxa"/>
          </w:tcPr>
          <w:p w:rsidR="00676258" w:rsidRDefault="00676258" w:rsidP="00C0237B">
            <w:pPr>
              <w:pStyle w:val="Table0"/>
              <w:jc w:val="center"/>
            </w:pPr>
            <w:r>
              <w:t>{$22, $42}</w:t>
            </w:r>
          </w:p>
        </w:tc>
        <w:tc>
          <w:tcPr>
            <w:tcW w:w="6390" w:type="dxa"/>
          </w:tcPr>
          <w:p w:rsidR="00676258" w:rsidRDefault="00676258" w:rsidP="00C0237B">
            <w:pPr>
              <w:pStyle w:val="Table0"/>
            </w:pPr>
            <w:r>
              <w:t>Logging cost per m</w:t>
            </w:r>
            <w:r w:rsidRPr="00791E16">
              <w:rPr>
                <w:vertAlign w:val="superscript"/>
              </w:rPr>
              <w:t>3</w:t>
            </w:r>
            <w:r>
              <w:t xml:space="preserve"> varies by slope category (&lt;40</w:t>
            </w:r>
            <w:r w:rsidRPr="00236E37">
              <w:rPr>
                <w:vertAlign w:val="superscript"/>
              </w:rPr>
              <w:t>o</w:t>
            </w:r>
            <w:r>
              <w:t>, &gt;40</w:t>
            </w:r>
            <w:r w:rsidRPr="00236E37">
              <w:rPr>
                <w:vertAlign w:val="superscript"/>
              </w:rPr>
              <w:t>o</w:t>
            </w:r>
            <w:r>
              <w:t xml:space="preserve">) </w:t>
            </w:r>
          </w:p>
        </w:tc>
      </w:tr>
      <w:tr w:rsidR="00676258" w:rsidTr="00C0237B">
        <w:tc>
          <w:tcPr>
            <w:tcW w:w="1189" w:type="dxa"/>
          </w:tcPr>
          <w:p w:rsidR="00676258" w:rsidRDefault="00676258" w:rsidP="00C0237B">
            <w:pPr>
              <w:pStyle w:val="Table0"/>
              <w:rPr>
                <w:i/>
                <w:iCs/>
              </w:rPr>
            </w:pPr>
            <w:r>
              <w:rPr>
                <w:i/>
                <w:iCs/>
              </w:rPr>
              <w:t>c</w:t>
            </w:r>
            <w:r w:rsidRPr="00C06E73">
              <w:rPr>
                <w:i/>
                <w:iCs/>
                <w:vertAlign w:val="subscript"/>
              </w:rPr>
              <w:t>1</w:t>
            </w:r>
            <w:r w:rsidRPr="00791E16">
              <w:rPr>
                <w:i/>
                <w:iCs/>
                <w:vertAlign w:val="superscript"/>
              </w:rPr>
              <w:t>admin</w:t>
            </w:r>
          </w:p>
        </w:tc>
        <w:tc>
          <w:tcPr>
            <w:tcW w:w="1979" w:type="dxa"/>
          </w:tcPr>
          <w:p w:rsidR="00676258" w:rsidRDefault="00676258" w:rsidP="00C0237B">
            <w:pPr>
              <w:pStyle w:val="Table0"/>
              <w:jc w:val="center"/>
            </w:pPr>
            <w:r>
              <w:t>$8/ha</w:t>
            </w:r>
          </w:p>
        </w:tc>
        <w:tc>
          <w:tcPr>
            <w:tcW w:w="6390" w:type="dxa"/>
          </w:tcPr>
          <w:p w:rsidR="00676258" w:rsidRDefault="00676258" w:rsidP="00C0237B">
            <w:pPr>
              <w:pStyle w:val="Table0"/>
            </w:pPr>
            <w:r>
              <w:t>Fixed administration &amp; site development cost per harvested ha</w:t>
            </w:r>
            <w:r w:rsidRPr="00C06E73">
              <w:rPr>
                <w:vertAlign w:val="superscript"/>
              </w:rPr>
              <w:t>b</w:t>
            </w:r>
          </w:p>
        </w:tc>
      </w:tr>
      <w:tr w:rsidR="00676258" w:rsidTr="00C0237B">
        <w:tc>
          <w:tcPr>
            <w:tcW w:w="1189" w:type="dxa"/>
          </w:tcPr>
          <w:p w:rsidR="00676258" w:rsidRDefault="00676258" w:rsidP="00C0237B">
            <w:pPr>
              <w:pStyle w:val="Table0"/>
              <w:rPr>
                <w:i/>
                <w:iCs/>
              </w:rPr>
            </w:pPr>
            <w:r>
              <w:rPr>
                <w:i/>
                <w:iCs/>
              </w:rPr>
              <w:t>c</w:t>
            </w:r>
            <w:r>
              <w:rPr>
                <w:i/>
                <w:iCs/>
                <w:vertAlign w:val="subscript"/>
              </w:rPr>
              <w:t>2</w:t>
            </w:r>
            <w:r w:rsidRPr="00791E16">
              <w:rPr>
                <w:i/>
                <w:iCs/>
                <w:vertAlign w:val="superscript"/>
              </w:rPr>
              <w:t>admin</w:t>
            </w:r>
          </w:p>
        </w:tc>
        <w:tc>
          <w:tcPr>
            <w:tcW w:w="1979" w:type="dxa"/>
          </w:tcPr>
          <w:p w:rsidR="00676258" w:rsidRDefault="00676258" w:rsidP="00C0237B">
            <w:pPr>
              <w:pStyle w:val="Table0"/>
              <w:jc w:val="center"/>
            </w:pPr>
            <w:r>
              <w:t>$14/ha</w:t>
            </w:r>
          </w:p>
        </w:tc>
        <w:tc>
          <w:tcPr>
            <w:tcW w:w="6390" w:type="dxa"/>
          </w:tcPr>
          <w:p w:rsidR="00676258" w:rsidRDefault="00676258" w:rsidP="00C0237B">
            <w:pPr>
              <w:pStyle w:val="Table0"/>
            </w:pPr>
            <w:r>
              <w:t>Overhead &amp; road mainte</w:t>
            </w:r>
            <w:r w:rsidRPr="00101871">
              <w:t>n</w:t>
            </w:r>
            <w:r>
              <w:t>ance cost</w:t>
            </w:r>
            <w:r>
              <w:rPr>
                <w:vertAlign w:val="superscript"/>
              </w:rPr>
              <w:t>b</w:t>
            </w:r>
          </w:p>
        </w:tc>
      </w:tr>
      <w:tr w:rsidR="00676258" w:rsidTr="00C0237B">
        <w:tc>
          <w:tcPr>
            <w:tcW w:w="1189" w:type="dxa"/>
          </w:tcPr>
          <w:p w:rsidR="00676258" w:rsidRDefault="00676258" w:rsidP="00C0237B">
            <w:pPr>
              <w:pStyle w:val="Table0"/>
              <w:rPr>
                <w:i/>
                <w:iCs/>
              </w:rPr>
            </w:pPr>
            <w:r>
              <w:rPr>
                <w:i/>
                <w:iCs/>
              </w:rPr>
              <w:t>c</w:t>
            </w:r>
            <w:r w:rsidRPr="006D07A4">
              <w:rPr>
                <w:i/>
                <w:iCs/>
                <w:vertAlign w:val="subscript"/>
              </w:rPr>
              <w:t>z</w:t>
            </w:r>
            <w:r w:rsidRPr="006D07A4">
              <w:rPr>
                <w:i/>
                <w:iCs/>
                <w:vertAlign w:val="superscript"/>
              </w:rPr>
              <w:t>silv</w:t>
            </w:r>
          </w:p>
        </w:tc>
        <w:tc>
          <w:tcPr>
            <w:tcW w:w="1979" w:type="dxa"/>
          </w:tcPr>
          <w:p w:rsidR="00676258" w:rsidRDefault="00676258" w:rsidP="00C0237B">
            <w:pPr>
              <w:pStyle w:val="Table0"/>
              <w:jc w:val="center"/>
            </w:pPr>
            <w:r>
              <w:t>{$1522, $1605}</w:t>
            </w:r>
          </w:p>
        </w:tc>
        <w:tc>
          <w:tcPr>
            <w:tcW w:w="6390" w:type="dxa"/>
          </w:tcPr>
          <w:p w:rsidR="00676258" w:rsidRDefault="00676258" w:rsidP="00C0237B">
            <w:pPr>
              <w:pStyle w:val="Table0"/>
            </w:pPr>
            <w:r>
              <w:t>Fixed silvicultural cost per harvested ha by 2 major BEC zones</w:t>
            </w:r>
          </w:p>
        </w:tc>
      </w:tr>
      <w:tr w:rsidR="00676258" w:rsidTr="00C0237B">
        <w:tc>
          <w:tcPr>
            <w:tcW w:w="1189" w:type="dxa"/>
          </w:tcPr>
          <w:p w:rsidR="00676258" w:rsidRPr="006F242F" w:rsidRDefault="00676258" w:rsidP="00C0237B">
            <w:pPr>
              <w:pStyle w:val="Table0"/>
            </w:pPr>
            <w:r w:rsidRPr="006F242F">
              <w:t>Δ</w:t>
            </w:r>
          </w:p>
        </w:tc>
        <w:tc>
          <w:tcPr>
            <w:tcW w:w="1979" w:type="dxa"/>
          </w:tcPr>
          <w:p w:rsidR="00676258" w:rsidRDefault="00676258" w:rsidP="00C0237B">
            <w:pPr>
              <w:pStyle w:val="Table0"/>
              <w:jc w:val="center"/>
            </w:pPr>
            <w:r>
              <w:t>4%</w:t>
            </w:r>
          </w:p>
        </w:tc>
        <w:tc>
          <w:tcPr>
            <w:tcW w:w="6390" w:type="dxa"/>
          </w:tcPr>
          <w:p w:rsidR="00676258" w:rsidRDefault="00676258" w:rsidP="00C0237B">
            <w:pPr>
              <w:pStyle w:val="Table0"/>
            </w:pPr>
            <w:r>
              <w:t xml:space="preserve">Discount rate for monetary values; </w:t>
            </w:r>
            <w:r w:rsidRPr="005F17B4">
              <w:rPr>
                <w:i/>
              </w:rPr>
              <w:t>β</w:t>
            </w:r>
            <w:r>
              <w:t>=1/(1+δ)</w:t>
            </w:r>
          </w:p>
        </w:tc>
      </w:tr>
      <w:tr w:rsidR="00676258" w:rsidTr="00C0237B">
        <w:tc>
          <w:tcPr>
            <w:tcW w:w="1189" w:type="dxa"/>
          </w:tcPr>
          <w:p w:rsidR="00676258" w:rsidRDefault="00676258" w:rsidP="00C0237B">
            <w:pPr>
              <w:pStyle w:val="Table0"/>
              <w:rPr>
                <w:i/>
                <w:iCs/>
              </w:rPr>
            </w:pPr>
            <w:r>
              <w:rPr>
                <w:i/>
                <w:iCs/>
              </w:rPr>
              <w:sym w:font="Mathematica1" w:char="F067"/>
            </w:r>
            <w:r>
              <w:rPr>
                <w:i/>
                <w:iCs/>
              </w:rPr>
              <w:t>*</w:t>
            </w:r>
          </w:p>
        </w:tc>
        <w:tc>
          <w:tcPr>
            <w:tcW w:w="1979" w:type="dxa"/>
          </w:tcPr>
          <w:p w:rsidR="00676258" w:rsidRDefault="00676258" w:rsidP="00C0237B">
            <w:pPr>
              <w:pStyle w:val="Table0"/>
              <w:jc w:val="center"/>
            </w:pPr>
            <w:r>
              <w:t>{2%, 4%}</w:t>
            </w:r>
          </w:p>
        </w:tc>
        <w:tc>
          <w:tcPr>
            <w:tcW w:w="6390" w:type="dxa"/>
          </w:tcPr>
          <w:p w:rsidR="00676258" w:rsidRDefault="00676258" w:rsidP="00C0237B">
            <w:pPr>
              <w:pStyle w:val="Table0"/>
            </w:pPr>
            <w:r>
              <w:t xml:space="preserve">Discount rate for physical carbon; used to find duration factor </w:t>
            </w:r>
            <w:r>
              <w:rPr>
                <w:i/>
                <w:iCs/>
              </w:rPr>
              <w:sym w:font="Mathematica1" w:char="F067"/>
            </w:r>
          </w:p>
        </w:tc>
      </w:tr>
      <w:tr w:rsidR="00676258" w:rsidTr="00C0237B">
        <w:tc>
          <w:tcPr>
            <w:tcW w:w="1189" w:type="dxa"/>
          </w:tcPr>
          <w:p w:rsidR="00676258" w:rsidRDefault="00676258" w:rsidP="00C0237B">
            <w:pPr>
              <w:pStyle w:val="Table0"/>
            </w:pPr>
            <w:r>
              <w:t>ε</w:t>
            </w:r>
            <w:r>
              <w:rPr>
                <w:vertAlign w:val="subscript"/>
              </w:rPr>
              <w:t>1</w:t>
            </w:r>
          </w:p>
        </w:tc>
        <w:tc>
          <w:tcPr>
            <w:tcW w:w="1979" w:type="dxa"/>
          </w:tcPr>
          <w:p w:rsidR="00676258" w:rsidRDefault="00676258" w:rsidP="00C0237B">
            <w:pPr>
              <w:pStyle w:val="Table0"/>
              <w:jc w:val="center"/>
            </w:pPr>
            <w:r>
              <w:t>0.54</w:t>
            </w:r>
          </w:p>
        </w:tc>
        <w:tc>
          <w:tcPr>
            <w:tcW w:w="6390" w:type="dxa"/>
          </w:tcPr>
          <w:p w:rsidR="00676258" w:rsidRDefault="00676258" w:rsidP="00C0237B">
            <w:pPr>
              <w:pStyle w:val="Table0"/>
            </w:pPr>
            <w:r>
              <w:t>Proportion of merchantable volume converted to lumber</w:t>
            </w:r>
          </w:p>
        </w:tc>
      </w:tr>
      <w:tr w:rsidR="00676258" w:rsidTr="00C0237B">
        <w:tc>
          <w:tcPr>
            <w:tcW w:w="1189" w:type="dxa"/>
          </w:tcPr>
          <w:p w:rsidR="00676258" w:rsidRDefault="00676258" w:rsidP="00C0237B">
            <w:pPr>
              <w:pStyle w:val="Table0"/>
            </w:pPr>
            <w:r>
              <w:t>ε</w:t>
            </w:r>
            <w:r>
              <w:rPr>
                <w:vertAlign w:val="subscript"/>
              </w:rPr>
              <w:t>2</w:t>
            </w:r>
            <w:r>
              <w:rPr>
                <w:vertAlign w:val="subscript"/>
              </w:rPr>
              <w:br/>
            </w:r>
            <w:r>
              <w:t>ε</w:t>
            </w:r>
            <w:r>
              <w:rPr>
                <w:vertAlign w:val="subscript"/>
              </w:rPr>
              <w:t>3</w:t>
            </w:r>
          </w:p>
        </w:tc>
        <w:tc>
          <w:tcPr>
            <w:tcW w:w="1979" w:type="dxa"/>
          </w:tcPr>
          <w:p w:rsidR="00676258" w:rsidRDefault="00676258" w:rsidP="00C0237B">
            <w:pPr>
              <w:pStyle w:val="Table0"/>
              <w:jc w:val="center"/>
            </w:pPr>
            <w:r>
              <w:t>0.25</w:t>
            </w:r>
          </w:p>
          <w:p w:rsidR="00676258" w:rsidRDefault="00676258" w:rsidP="00C0237B">
            <w:pPr>
              <w:pStyle w:val="Table0"/>
              <w:jc w:val="center"/>
            </w:pPr>
            <w:r>
              <w:t>0.21</w:t>
            </w:r>
          </w:p>
        </w:tc>
        <w:tc>
          <w:tcPr>
            <w:tcW w:w="6390" w:type="dxa"/>
          </w:tcPr>
          <w:p w:rsidR="00676258" w:rsidRDefault="00676258" w:rsidP="00C0237B">
            <w:pPr>
              <w:pStyle w:val="Table0"/>
            </w:pPr>
            <w:r>
              <w:t>Proportion of merchantable volume converted to chips</w:t>
            </w:r>
          </w:p>
          <w:p w:rsidR="00676258" w:rsidRDefault="00676258" w:rsidP="00C0237B">
            <w:pPr>
              <w:pStyle w:val="Table0"/>
            </w:pPr>
            <w:r>
              <w:t>Proportion of merchantable volume converted to fuel use</w:t>
            </w:r>
          </w:p>
        </w:tc>
      </w:tr>
      <w:tr w:rsidR="00676258" w:rsidTr="00C0237B">
        <w:tc>
          <w:tcPr>
            <w:tcW w:w="1189" w:type="dxa"/>
          </w:tcPr>
          <w:p w:rsidR="00676258" w:rsidRDefault="00676258" w:rsidP="00C0237B">
            <w:pPr>
              <w:pStyle w:val="Table0"/>
              <w:rPr>
                <w:i/>
                <w:vertAlign w:val="subscript"/>
              </w:rPr>
            </w:pPr>
            <w:r>
              <w:rPr>
                <w:i/>
              </w:rPr>
              <w:t>d</w:t>
            </w:r>
            <w:r w:rsidRPr="00F43CDA">
              <w:rPr>
                <w:i/>
                <w:vertAlign w:val="subscript"/>
              </w:rPr>
              <w:t>1</w:t>
            </w:r>
          </w:p>
          <w:p w:rsidR="00676258" w:rsidRDefault="00676258" w:rsidP="00C0237B">
            <w:pPr>
              <w:pStyle w:val="Table0"/>
              <w:rPr>
                <w:i/>
                <w:vertAlign w:val="subscript"/>
              </w:rPr>
            </w:pPr>
            <w:r>
              <w:rPr>
                <w:i/>
              </w:rPr>
              <w:t>d</w:t>
            </w:r>
            <w:r>
              <w:rPr>
                <w:i/>
                <w:vertAlign w:val="subscript"/>
              </w:rPr>
              <w:t>2</w:t>
            </w:r>
          </w:p>
          <w:p w:rsidR="00676258" w:rsidRDefault="00676258" w:rsidP="00C0237B">
            <w:pPr>
              <w:pStyle w:val="Table0"/>
              <w:rPr>
                <w:i/>
                <w:vertAlign w:val="subscript"/>
              </w:rPr>
            </w:pPr>
            <w:r>
              <w:rPr>
                <w:i/>
              </w:rPr>
              <w:t>d</w:t>
            </w:r>
            <w:r>
              <w:rPr>
                <w:i/>
                <w:vertAlign w:val="subscript"/>
              </w:rPr>
              <w:t>3</w:t>
            </w:r>
          </w:p>
          <w:p w:rsidR="00676258" w:rsidRPr="00F43CDA" w:rsidRDefault="00676258" w:rsidP="00C0237B">
            <w:pPr>
              <w:pStyle w:val="Table0"/>
              <w:rPr>
                <w:i/>
              </w:rPr>
            </w:pPr>
            <w:r>
              <w:rPr>
                <w:i/>
              </w:rPr>
              <w:t>d</w:t>
            </w:r>
            <w:r>
              <w:rPr>
                <w:i/>
                <w:vertAlign w:val="subscript"/>
              </w:rPr>
              <w:t>4</w:t>
            </w:r>
          </w:p>
        </w:tc>
        <w:tc>
          <w:tcPr>
            <w:tcW w:w="1979" w:type="dxa"/>
          </w:tcPr>
          <w:p w:rsidR="00676258" w:rsidRDefault="00676258" w:rsidP="00C0237B">
            <w:pPr>
              <w:pStyle w:val="Table0"/>
              <w:jc w:val="center"/>
            </w:pPr>
            <w:r>
              <w:t>0.02</w:t>
            </w:r>
          </w:p>
          <w:p w:rsidR="00676258" w:rsidRDefault="00676258" w:rsidP="00C0237B">
            <w:pPr>
              <w:pStyle w:val="Table0"/>
              <w:jc w:val="center"/>
            </w:pPr>
            <w:r>
              <w:t>0.03</w:t>
            </w:r>
          </w:p>
          <w:p w:rsidR="00676258" w:rsidRDefault="00676258" w:rsidP="00C0237B">
            <w:pPr>
              <w:pStyle w:val="Table0"/>
              <w:jc w:val="center"/>
            </w:pPr>
            <w:r>
              <w:t>0.60</w:t>
            </w:r>
          </w:p>
          <w:p w:rsidR="00676258" w:rsidRDefault="00676258" w:rsidP="00C0237B">
            <w:pPr>
              <w:pStyle w:val="Table0"/>
              <w:jc w:val="center"/>
            </w:pPr>
            <w:r>
              <w:t>0.00841</w:t>
            </w:r>
          </w:p>
        </w:tc>
        <w:tc>
          <w:tcPr>
            <w:tcW w:w="6390" w:type="dxa"/>
          </w:tcPr>
          <w:p w:rsidR="00676258" w:rsidRDefault="00676258" w:rsidP="00C0237B">
            <w:pPr>
              <w:pStyle w:val="Table0"/>
            </w:pPr>
            <w:r>
              <w:t>Decay rate for softwood lumber</w:t>
            </w:r>
          </w:p>
          <w:p w:rsidR="00676258" w:rsidRDefault="00676258" w:rsidP="00C0237B">
            <w:pPr>
              <w:pStyle w:val="Table0"/>
            </w:pPr>
            <w:r>
              <w:t>Decay rate for chips and pulpwood</w:t>
            </w:r>
          </w:p>
          <w:p w:rsidR="00676258" w:rsidRDefault="00676258" w:rsidP="00C0237B">
            <w:pPr>
              <w:pStyle w:val="Table0"/>
            </w:pPr>
            <w:r>
              <w:t>Decay rate of biomass for fuel</w:t>
            </w:r>
          </w:p>
          <w:p w:rsidR="00676258" w:rsidRDefault="00676258" w:rsidP="00C0237B">
            <w:pPr>
              <w:pStyle w:val="Table0"/>
            </w:pPr>
            <w:r>
              <w:t>Decay rate of dead organic matter</w:t>
            </w:r>
          </w:p>
        </w:tc>
      </w:tr>
      <w:tr w:rsidR="00676258" w:rsidTr="00C0237B">
        <w:tc>
          <w:tcPr>
            <w:tcW w:w="1189" w:type="dxa"/>
          </w:tcPr>
          <w:p w:rsidR="00676258" w:rsidRDefault="00676258" w:rsidP="00C0237B">
            <w:pPr>
              <w:pStyle w:val="Table0"/>
              <w:rPr>
                <w:i/>
                <w:iCs/>
              </w:rPr>
            </w:pPr>
            <w:r w:rsidRPr="0086114D">
              <w:rPr>
                <w:i/>
                <w:lang w:val="en-CA"/>
              </w:rPr>
              <w:t>Ξ</w:t>
            </w:r>
          </w:p>
        </w:tc>
        <w:tc>
          <w:tcPr>
            <w:tcW w:w="1979" w:type="dxa"/>
          </w:tcPr>
          <w:p w:rsidR="00676258" w:rsidRDefault="00676258" w:rsidP="00C0237B">
            <w:pPr>
              <w:pStyle w:val="Table0"/>
              <w:jc w:val="center"/>
            </w:pPr>
            <w:r>
              <w:t>{0.25, 1.5} tC/m</w:t>
            </w:r>
            <w:r w:rsidRPr="00F46515">
              <w:rPr>
                <w:vertAlign w:val="superscript"/>
              </w:rPr>
              <w:t>3</w:t>
            </w:r>
          </w:p>
        </w:tc>
        <w:tc>
          <w:tcPr>
            <w:tcW w:w="6390" w:type="dxa"/>
          </w:tcPr>
          <w:p w:rsidR="00676258" w:rsidRDefault="00676258" w:rsidP="00C0237B">
            <w:pPr>
              <w:pStyle w:val="Table0"/>
            </w:pPr>
            <w:r>
              <w:t>Emissions avoided when wood substitutes for other products</w:t>
            </w:r>
            <w:r w:rsidRPr="00F46515">
              <w:rPr>
                <w:vertAlign w:val="superscript"/>
              </w:rPr>
              <w:t>c</w:t>
            </w:r>
          </w:p>
        </w:tc>
      </w:tr>
      <w:tr w:rsidR="00676258" w:rsidTr="00C0237B">
        <w:tc>
          <w:tcPr>
            <w:tcW w:w="1189" w:type="dxa"/>
          </w:tcPr>
          <w:p w:rsidR="00676258" w:rsidRDefault="00676258" w:rsidP="00C0237B">
            <w:pPr>
              <w:pStyle w:val="Table0"/>
              <w:rPr>
                <w:i/>
                <w:iCs/>
              </w:rPr>
            </w:pPr>
          </w:p>
        </w:tc>
        <w:tc>
          <w:tcPr>
            <w:tcW w:w="1979" w:type="dxa"/>
          </w:tcPr>
          <w:p w:rsidR="00676258" w:rsidRDefault="00676258" w:rsidP="00C0237B">
            <w:pPr>
              <w:pStyle w:val="Table0"/>
              <w:jc w:val="center"/>
            </w:pPr>
          </w:p>
        </w:tc>
        <w:tc>
          <w:tcPr>
            <w:tcW w:w="6390" w:type="dxa"/>
          </w:tcPr>
          <w:p w:rsidR="00676258" w:rsidRDefault="00676258" w:rsidP="00C0237B">
            <w:pPr>
              <w:pStyle w:val="Table0"/>
            </w:pPr>
          </w:p>
        </w:tc>
      </w:tr>
      <w:tr w:rsidR="00676258" w:rsidTr="00C0237B">
        <w:tc>
          <w:tcPr>
            <w:tcW w:w="1189" w:type="dxa"/>
          </w:tcPr>
          <w:p w:rsidR="00676258" w:rsidRPr="00D201A5" w:rsidRDefault="00676258" w:rsidP="00C0237B">
            <w:pPr>
              <w:pStyle w:val="Table0"/>
              <w:rPr>
                <w:i/>
              </w:rPr>
            </w:pPr>
          </w:p>
        </w:tc>
        <w:tc>
          <w:tcPr>
            <w:tcW w:w="1979" w:type="dxa"/>
          </w:tcPr>
          <w:p w:rsidR="00676258" w:rsidRPr="00544F76" w:rsidRDefault="00676258" w:rsidP="00C0237B">
            <w:pPr>
              <w:pStyle w:val="Table0"/>
              <w:jc w:val="center"/>
            </w:pPr>
            <w:r>
              <w:t>150 m</w:t>
            </w:r>
            <w:r w:rsidRPr="00544F76">
              <w:rPr>
                <w:vertAlign w:val="superscript"/>
              </w:rPr>
              <w:t>3</w:t>
            </w:r>
            <w:r>
              <w:t xml:space="preserve"> ha</w:t>
            </w:r>
            <w:r w:rsidRPr="00544F76">
              <w:rPr>
                <w:vertAlign w:val="superscript"/>
              </w:rPr>
              <w:t>-1</w:t>
            </w:r>
          </w:p>
        </w:tc>
        <w:tc>
          <w:tcPr>
            <w:tcW w:w="6390" w:type="dxa"/>
          </w:tcPr>
          <w:p w:rsidR="00676258" w:rsidRDefault="00676258" w:rsidP="00C0237B">
            <w:pPr>
              <w:pStyle w:val="Table0"/>
            </w:pPr>
            <w:r w:rsidRPr="00101871">
              <w:t xml:space="preserve">Minimum volume </w:t>
            </w:r>
            <w:r>
              <w:t xml:space="preserve">before site can be harvested </w:t>
            </w:r>
          </w:p>
        </w:tc>
      </w:tr>
    </w:tbl>
    <w:p w:rsidR="00676258" w:rsidRDefault="00676258" w:rsidP="00676258">
      <w:pPr>
        <w:pStyle w:val="Table0"/>
      </w:pPr>
      <w:r>
        <w:t>Notes:</w:t>
      </w:r>
    </w:p>
    <w:p w:rsidR="00676258" w:rsidRDefault="00676258" w:rsidP="00676258">
      <w:pPr>
        <w:pStyle w:val="Table0"/>
      </w:pPr>
      <w:r>
        <w:rPr>
          <w:vertAlign w:val="superscript"/>
        </w:rPr>
        <w:t>a</w:t>
      </w:r>
      <w:r>
        <w:t xml:space="preserve"> Assumes a cycle time of 1 to 2 hours.</w:t>
      </w:r>
    </w:p>
    <w:p w:rsidR="00676258" w:rsidRDefault="00676258" w:rsidP="00676258">
      <w:pPr>
        <w:pStyle w:val="Table0"/>
      </w:pPr>
      <w:r>
        <w:rPr>
          <w:vertAlign w:val="superscript"/>
        </w:rPr>
        <w:t>b</w:t>
      </w:r>
      <w:r>
        <w:t xml:space="preserve"> Two types of fixed administrative costs are identified </w:t>
      </w:r>
      <w:r w:rsidR="00091350">
        <w:t>(see</w:t>
      </w:r>
      <w:r>
        <w:t xml:space="preserve"> </w:t>
      </w:r>
      <w:r w:rsidRPr="00101871">
        <w:t>Thomae</w:t>
      </w:r>
      <w:r>
        <w:t xml:space="preserve"> 2005).</w:t>
      </w:r>
    </w:p>
    <w:p w:rsidR="00676258" w:rsidRDefault="00676258" w:rsidP="00676258">
      <w:pPr>
        <w:pStyle w:val="Table0"/>
      </w:pPr>
      <w:r w:rsidRPr="000E7E61">
        <w:rPr>
          <w:vertAlign w:val="superscript"/>
        </w:rPr>
        <w:t>c</w:t>
      </w:r>
      <w:r>
        <w:t xml:space="preserve"> Avoided emissions vary </w:t>
      </w:r>
      <w:r w:rsidR="00091350">
        <w:t xml:space="preserve">as indicated in </w:t>
      </w:r>
      <w:r>
        <w:rPr>
          <w:lang w:val="en-CA"/>
        </w:rPr>
        <w:t xml:space="preserve">Hennigar et al. </w:t>
      </w:r>
      <w:r w:rsidR="00091350">
        <w:rPr>
          <w:lang w:val="en-CA"/>
        </w:rPr>
        <w:t>(</w:t>
      </w:r>
      <w:r>
        <w:rPr>
          <w:lang w:val="en-CA"/>
        </w:rPr>
        <w:t>2008).</w:t>
      </w:r>
    </w:p>
    <w:p w:rsidR="00676258" w:rsidRDefault="00676258" w:rsidP="00676258">
      <w:pPr>
        <w:pStyle w:val="Table0"/>
        <w:keepNext w:val="0"/>
        <w:widowControl w:val="0"/>
        <w:rPr>
          <w:color w:val="131313"/>
          <w:szCs w:val="24"/>
        </w:rPr>
      </w:pPr>
      <w:r>
        <w:t xml:space="preserve">Source: Adapted from 3GreenTree Ecosystem Services &amp; Ecosystem Restoration Associates (2011, pp.133, 137), </w:t>
      </w:r>
      <w:r>
        <w:rPr>
          <w:szCs w:val="24"/>
        </w:rPr>
        <w:t xml:space="preserve">Thomae (2005), Niquidet et al. (2012), </w:t>
      </w:r>
      <w:r>
        <w:rPr>
          <w:lang w:val="en-CA"/>
        </w:rPr>
        <w:t>and</w:t>
      </w:r>
      <w:r>
        <w:t xml:space="preserve"> </w:t>
      </w:r>
      <w:r w:rsidRPr="00F469E5">
        <w:rPr>
          <w:color w:val="131313"/>
          <w:szCs w:val="24"/>
        </w:rPr>
        <w:t>Ingerson</w:t>
      </w:r>
      <w:r>
        <w:rPr>
          <w:color w:val="131313"/>
          <w:szCs w:val="24"/>
        </w:rPr>
        <w:t xml:space="preserve"> (2011).</w:t>
      </w:r>
    </w:p>
    <w:p w:rsidR="00676258" w:rsidRDefault="00676258" w:rsidP="00D04830">
      <w:pPr>
        <w:ind w:firstLine="0"/>
      </w:pPr>
    </w:p>
    <w:p w:rsidR="00676258" w:rsidRDefault="00676258" w:rsidP="00676258">
      <w:r>
        <w:lastRenderedPageBreak/>
        <w:t xml:space="preserve">Notice that, in Table 1, the notes </w:t>
      </w:r>
      <w:r w:rsidR="00D04830">
        <w:t xml:space="preserve">are </w:t>
      </w:r>
      <w:r>
        <w:t>at the bottom of the table</w:t>
      </w:r>
      <w:r w:rsidR="00D04830">
        <w:t xml:space="preserve"> and not at the bottom of the page</w:t>
      </w:r>
      <w:r>
        <w:t>. This is the correct way of putting footnotes into a table – use letters and not numbers or other symbols</w:t>
      </w:r>
      <w:r w:rsidR="00C0237B">
        <w:t xml:space="preserve"> (although some journals require symbols)</w:t>
      </w:r>
      <w:r>
        <w:t>. It is not always necessary to have a separate line ‘Notes’ and sometimes the source of the table can be left out, included as a note (especially if different parts of the table are from different sources), or placed above the table notes.</w:t>
      </w:r>
    </w:p>
    <w:p w:rsidR="00844834" w:rsidRDefault="00844834" w:rsidP="00844834">
      <w:pPr>
        <w:pStyle w:val="Heading2"/>
      </w:pPr>
      <w:r>
        <w:t>Citation and Referencing</w:t>
      </w:r>
    </w:p>
    <w:p w:rsidR="000F3522" w:rsidRDefault="00844834" w:rsidP="00B227D8">
      <w:pPr>
        <w:pStyle w:val="NoIndent"/>
      </w:pPr>
      <w:r>
        <w:t>Citing and then referencing works is a very important aspect of writing essays, theses and dissertations. The correct means of citing someone’s work depends on context. If I want to cite an idea that I find compelling and is attributable to a particular author or group of collaborators, I might do it one of the following ways. “Kennedy (1953) pointed out that economists are better able to capture market rents than engineers.” I could also have written: “According to Kennedy (1953, pp.5-9), economists are better able to capture market rents than engineers.” Or, I could simple write: “Economists are better able to capture market rents than engineers” (Kennedy 1953, pp.5-9). In the latter case, I m</w:t>
      </w:r>
      <w:r w:rsidR="000F3522">
        <w:t>ore clearly m</w:t>
      </w:r>
      <w:r>
        <w:t xml:space="preserve">ake </w:t>
      </w:r>
      <w:r w:rsidR="000F3522">
        <w:t xml:space="preserve">the statement mine, while still attributing it to Kennedy. </w:t>
      </w:r>
    </w:p>
    <w:p w:rsidR="00676258" w:rsidRDefault="000F3522" w:rsidP="00901401">
      <w:r>
        <w:t xml:space="preserve">There is more going on in the foregoing paragraph. First, note that I added page numbers in the latter two citations, and note that I used a comma between the date and page numbers but not between the name and date. This is a matter of style, but mine is not to use a comma between the date and page number, use a comma between citations to the same author or group of authors (e.g., Kennedy 1953, 1955), and semi-colon between authors (e.g., Kennedy 1953; Marx et al. 1862). Also note the use of ‘et al.’ (with a period at the end and not italicized). Second, I am able to do without page numbers if the citation is to an article as opposed to a book. </w:t>
      </w:r>
    </w:p>
    <w:p w:rsidR="000F3522" w:rsidRDefault="000F3522" w:rsidP="00901401">
      <w:r>
        <w:lastRenderedPageBreak/>
        <w:t>It is important to include all citations in the reference section of the manuscript (see section 6 below). A corollary is to ensure that no references are included that do not appear in the text, a footnote, or a table or figure note. More information about footnotes and citations is provided in section 4 below.</w:t>
      </w:r>
    </w:p>
    <w:p w:rsidR="004F521A" w:rsidRDefault="00AC22DD" w:rsidP="004F521A">
      <w:pPr>
        <w:pStyle w:val="Heading1"/>
      </w:pPr>
      <w:r>
        <w:t xml:space="preserve"> </w:t>
      </w:r>
      <w:r w:rsidR="006222FC">
        <w:t>Writing a Paper</w:t>
      </w:r>
    </w:p>
    <w:p w:rsidR="00DA3889" w:rsidRPr="006222FC" w:rsidRDefault="00DA3889" w:rsidP="00B227D8">
      <w:pPr>
        <w:pStyle w:val="NoIndent"/>
        <w:rPr>
          <w:rStyle w:val="Emphasis"/>
          <w:sz w:val="24"/>
        </w:rPr>
      </w:pPr>
      <w:r>
        <w:t xml:space="preserve">The comments identified here relate to matters of style, structure and logic. They identify common problems that need to be addressed without necessarily </w:t>
      </w:r>
      <w:r w:rsidRPr="00DA3889">
        <w:t xml:space="preserve">identifying what is specifically required. </w:t>
      </w:r>
      <w:r w:rsidR="006222FC">
        <w:t>A</w:t>
      </w:r>
      <w:r w:rsidRPr="00DA3889">
        <w:t xml:space="preserve"> very general and very important </w:t>
      </w:r>
      <w:r w:rsidR="006222FC">
        <w:t>issue</w:t>
      </w:r>
      <w:r w:rsidRPr="00DA3889">
        <w:t xml:space="preserve"> relates to copy editing. Copy editing refers to the basics of writing: grammar, punctuation, citations, footnotes and other all of the other presentational issues. </w:t>
      </w:r>
      <w:r w:rsidR="006222FC">
        <w:t xml:space="preserve">All material that you submit must </w:t>
      </w:r>
      <w:r w:rsidRPr="006222FC">
        <w:rPr>
          <w:rStyle w:val="Emphasis"/>
          <w:i w:val="0"/>
          <w:sz w:val="24"/>
        </w:rPr>
        <w:t>meet a</w:t>
      </w:r>
      <w:r w:rsidRPr="006222FC">
        <w:rPr>
          <w:rStyle w:val="Emphasis"/>
          <w:sz w:val="24"/>
        </w:rPr>
        <w:t xml:space="preserve"> basic standard of copy editing.</w:t>
      </w:r>
    </w:p>
    <w:p w:rsidR="00DA3889" w:rsidRPr="0065795C" w:rsidRDefault="00DA3889" w:rsidP="00DA3889">
      <w:pPr>
        <w:rPr>
          <w:rFonts w:cs="Times New Roman"/>
          <w:szCs w:val="24"/>
        </w:rPr>
      </w:pPr>
      <w:r>
        <w:t xml:space="preserve">This means it is your responsibility to ensure that your writing meets the required standard of copy editing. </w:t>
      </w:r>
      <w:r w:rsidR="0065795C">
        <w:t>Here are some</w:t>
      </w:r>
      <w:r>
        <w:t xml:space="preserve"> requirement</w:t>
      </w:r>
      <w:r w:rsidR="0065795C">
        <w:t>s</w:t>
      </w:r>
      <w:r>
        <w:t xml:space="preserve"> and a few suggestions</w:t>
      </w:r>
      <w:r w:rsidR="0065795C">
        <w:t xml:space="preserve">, after which </w:t>
      </w:r>
      <w:r>
        <w:t>the specific sets of com</w:t>
      </w:r>
      <w:r w:rsidRPr="0065795C">
        <w:rPr>
          <w:rFonts w:cs="Times New Roman"/>
          <w:szCs w:val="24"/>
        </w:rPr>
        <w:t>ments</w:t>
      </w:r>
      <w:r w:rsidR="0065795C">
        <w:rPr>
          <w:rFonts w:cs="Times New Roman"/>
          <w:szCs w:val="24"/>
        </w:rPr>
        <w:t xml:space="preserve"> are laid out</w:t>
      </w:r>
      <w:r w:rsidRPr="0065795C">
        <w:rPr>
          <w:rFonts w:cs="Times New Roman"/>
          <w:szCs w:val="24"/>
        </w:rPr>
        <w:t>.</w:t>
      </w:r>
    </w:p>
    <w:p w:rsidR="00DA3889" w:rsidRPr="0065795C" w:rsidRDefault="00DA3889" w:rsidP="0065795C">
      <w:pPr>
        <w:pStyle w:val="ListParagraph"/>
        <w:numPr>
          <w:ilvl w:val="0"/>
          <w:numId w:val="29"/>
        </w:numPr>
        <w:rPr>
          <w:szCs w:val="24"/>
        </w:rPr>
      </w:pPr>
      <w:r w:rsidRPr="0065795C">
        <w:rPr>
          <w:szCs w:val="24"/>
        </w:rPr>
        <w:t xml:space="preserve">Requirement: drafts should be double-spaced and </w:t>
      </w:r>
      <w:r w:rsidR="006222FC">
        <w:rPr>
          <w:szCs w:val="24"/>
        </w:rPr>
        <w:t>follow the style of the current template.</w:t>
      </w:r>
    </w:p>
    <w:p w:rsidR="00DA3889" w:rsidRPr="0065795C" w:rsidRDefault="006222FC" w:rsidP="0065795C">
      <w:pPr>
        <w:pStyle w:val="ListParagraph"/>
        <w:numPr>
          <w:ilvl w:val="0"/>
          <w:numId w:val="29"/>
        </w:numPr>
        <w:rPr>
          <w:szCs w:val="24"/>
        </w:rPr>
      </w:pPr>
      <w:r>
        <w:rPr>
          <w:szCs w:val="24"/>
        </w:rPr>
        <w:t xml:space="preserve">Never submit a first draft; be sure that you have gone over the paper several times before you impose it upon someone else. </w:t>
      </w:r>
      <w:r w:rsidR="00DA3889" w:rsidRPr="0065795C">
        <w:rPr>
          <w:szCs w:val="24"/>
        </w:rPr>
        <w:t>If you are not confiden</w:t>
      </w:r>
      <w:r>
        <w:rPr>
          <w:szCs w:val="24"/>
        </w:rPr>
        <w:t>t about your own editing skills</w:t>
      </w:r>
      <w:r w:rsidR="00DA3889" w:rsidRPr="0065795C">
        <w:rPr>
          <w:szCs w:val="24"/>
        </w:rPr>
        <w:t xml:space="preserve"> then enlist some help.</w:t>
      </w:r>
    </w:p>
    <w:p w:rsidR="00DA3889" w:rsidRPr="0065795C" w:rsidRDefault="00DA3889" w:rsidP="0065795C">
      <w:pPr>
        <w:pStyle w:val="ListParagraph"/>
        <w:numPr>
          <w:ilvl w:val="0"/>
          <w:numId w:val="29"/>
        </w:numPr>
        <w:rPr>
          <w:szCs w:val="24"/>
        </w:rPr>
      </w:pPr>
      <w:r w:rsidRPr="0065795C">
        <w:rPr>
          <w:szCs w:val="24"/>
        </w:rPr>
        <w:t>Th</w:t>
      </w:r>
      <w:r w:rsidR="006222FC">
        <w:rPr>
          <w:szCs w:val="24"/>
        </w:rPr>
        <w:t>is</w:t>
      </w:r>
      <w:r w:rsidRPr="0065795C">
        <w:rPr>
          <w:szCs w:val="24"/>
        </w:rPr>
        <w:t xml:space="preserve"> standard </w:t>
      </w:r>
      <w:r w:rsidR="006222FC">
        <w:rPr>
          <w:szCs w:val="24"/>
        </w:rPr>
        <w:t xml:space="preserve">applies for any </w:t>
      </w:r>
      <w:r w:rsidRPr="0065795C">
        <w:rPr>
          <w:szCs w:val="24"/>
        </w:rPr>
        <w:t>research paper</w:t>
      </w:r>
      <w:r w:rsidR="006222FC">
        <w:rPr>
          <w:szCs w:val="24"/>
        </w:rPr>
        <w:t>, including an Hono</w:t>
      </w:r>
      <w:r w:rsidRPr="0065795C">
        <w:rPr>
          <w:szCs w:val="24"/>
        </w:rPr>
        <w:t>r</w:t>
      </w:r>
      <w:r w:rsidR="006222FC">
        <w:rPr>
          <w:szCs w:val="24"/>
        </w:rPr>
        <w:t>’</w:t>
      </w:r>
      <w:r w:rsidRPr="0065795C">
        <w:rPr>
          <w:szCs w:val="24"/>
        </w:rPr>
        <w:t xml:space="preserve">s </w:t>
      </w:r>
      <w:r w:rsidR="006222FC">
        <w:rPr>
          <w:szCs w:val="24"/>
        </w:rPr>
        <w:t>thesis, MA e</w:t>
      </w:r>
      <w:r w:rsidRPr="0065795C">
        <w:rPr>
          <w:szCs w:val="24"/>
        </w:rPr>
        <w:t xml:space="preserve">ssay or </w:t>
      </w:r>
      <w:r w:rsidR="006222FC">
        <w:rPr>
          <w:szCs w:val="24"/>
        </w:rPr>
        <w:t>t</w:t>
      </w:r>
      <w:r w:rsidRPr="0065795C">
        <w:rPr>
          <w:szCs w:val="24"/>
        </w:rPr>
        <w:t xml:space="preserve">hesis, </w:t>
      </w:r>
      <w:r w:rsidR="006222FC">
        <w:rPr>
          <w:szCs w:val="24"/>
        </w:rPr>
        <w:t xml:space="preserve">research proposal </w:t>
      </w:r>
      <w:r w:rsidRPr="0065795C">
        <w:rPr>
          <w:szCs w:val="24"/>
        </w:rPr>
        <w:t>or PhD</w:t>
      </w:r>
      <w:r w:rsidR="006222FC">
        <w:rPr>
          <w:szCs w:val="24"/>
        </w:rPr>
        <w:t xml:space="preserve"> dissertation</w:t>
      </w:r>
      <w:r w:rsidRPr="0065795C">
        <w:rPr>
          <w:szCs w:val="24"/>
        </w:rPr>
        <w:t>.</w:t>
      </w:r>
    </w:p>
    <w:p w:rsidR="00DA3889" w:rsidRPr="00484C74" w:rsidRDefault="00DA3889" w:rsidP="0065795C">
      <w:pPr>
        <w:pStyle w:val="ListParagraph"/>
        <w:numPr>
          <w:ilvl w:val="0"/>
          <w:numId w:val="29"/>
        </w:numPr>
        <w:rPr>
          <w:szCs w:val="24"/>
        </w:rPr>
      </w:pPr>
      <w:r w:rsidRPr="00484C74">
        <w:rPr>
          <w:szCs w:val="24"/>
        </w:rPr>
        <w:t>So that you have a sense of what is ultimately required, carefully go over all parts of a</w:t>
      </w:r>
      <w:r w:rsidR="0065795C" w:rsidRPr="00484C74">
        <w:rPr>
          <w:szCs w:val="24"/>
        </w:rPr>
        <w:t xml:space="preserve"> </w:t>
      </w:r>
      <w:r w:rsidRPr="00484C74">
        <w:rPr>
          <w:szCs w:val="24"/>
        </w:rPr>
        <w:t>published journal article. From how it introduces the topic, how</w:t>
      </w:r>
      <w:r w:rsidR="0065795C" w:rsidRPr="00484C74">
        <w:rPr>
          <w:szCs w:val="24"/>
        </w:rPr>
        <w:t xml:space="preserve"> it reviews the literature (see </w:t>
      </w:r>
      <w:r w:rsidRPr="00484C74">
        <w:rPr>
          <w:szCs w:val="24"/>
        </w:rPr>
        <w:t xml:space="preserve">below), how it presents equations, math and results, how it presents tables and </w:t>
      </w:r>
      <w:r w:rsidR="0065795C" w:rsidRPr="00484C74">
        <w:rPr>
          <w:szCs w:val="24"/>
        </w:rPr>
        <w:t xml:space="preserve">figures, how </w:t>
      </w:r>
      <w:r w:rsidRPr="00484C74">
        <w:rPr>
          <w:szCs w:val="24"/>
        </w:rPr>
        <w:t xml:space="preserve">it cites published work, and the many other tiny details that are standard and </w:t>
      </w:r>
      <w:r w:rsidRPr="00484C74">
        <w:rPr>
          <w:szCs w:val="24"/>
        </w:rPr>
        <w:lastRenderedPageBreak/>
        <w:t>expected in</w:t>
      </w:r>
      <w:r w:rsidR="0065795C" w:rsidRPr="00484C74">
        <w:rPr>
          <w:szCs w:val="24"/>
        </w:rPr>
        <w:t xml:space="preserve"> </w:t>
      </w:r>
      <w:r w:rsidRPr="00484C74">
        <w:rPr>
          <w:szCs w:val="24"/>
        </w:rPr>
        <w:t>the discipline.</w:t>
      </w:r>
      <w:r w:rsidR="0065795C" w:rsidRPr="00484C74">
        <w:rPr>
          <w:szCs w:val="24"/>
        </w:rPr>
        <w:t xml:space="preserve"> </w:t>
      </w:r>
      <w:r w:rsidRPr="00484C74">
        <w:rPr>
          <w:szCs w:val="24"/>
        </w:rPr>
        <w:t>Do</w:t>
      </w:r>
      <w:r w:rsidR="006222FC">
        <w:rPr>
          <w:szCs w:val="24"/>
        </w:rPr>
        <w:t xml:space="preserve"> not</w:t>
      </w:r>
      <w:r w:rsidRPr="00484C74">
        <w:rPr>
          <w:szCs w:val="24"/>
        </w:rPr>
        <w:t xml:space="preserve"> focus </w:t>
      </w:r>
      <w:r w:rsidR="0065795C" w:rsidRPr="00484C74">
        <w:rPr>
          <w:szCs w:val="24"/>
        </w:rPr>
        <w:t xml:space="preserve">on </w:t>
      </w:r>
      <w:r w:rsidRPr="00484C74">
        <w:rPr>
          <w:szCs w:val="24"/>
        </w:rPr>
        <w:t>(or get bogged down with) the content of the paper; the point of the exercise is</w:t>
      </w:r>
      <w:r w:rsidR="0065795C" w:rsidRPr="00484C74">
        <w:rPr>
          <w:szCs w:val="24"/>
        </w:rPr>
        <w:t xml:space="preserve"> </w:t>
      </w:r>
      <w:r w:rsidRPr="00484C74">
        <w:rPr>
          <w:szCs w:val="24"/>
        </w:rPr>
        <w:t>to see how a paper is presented.</w:t>
      </w:r>
      <w:r w:rsidR="00484C74" w:rsidRPr="00484C74">
        <w:rPr>
          <w:szCs w:val="24"/>
        </w:rPr>
        <w:t xml:space="preserve"> </w:t>
      </w:r>
      <w:r w:rsidRPr="00484C74">
        <w:rPr>
          <w:szCs w:val="24"/>
        </w:rPr>
        <w:t>You will notice interesting things when you do this; for example,</w:t>
      </w:r>
    </w:p>
    <w:p w:rsidR="00DA3889" w:rsidRPr="00484C74" w:rsidRDefault="00DA3889" w:rsidP="00484C74">
      <w:pPr>
        <w:pStyle w:val="ListParagraph"/>
        <w:numPr>
          <w:ilvl w:val="1"/>
          <w:numId w:val="29"/>
        </w:numPr>
        <w:rPr>
          <w:szCs w:val="24"/>
        </w:rPr>
      </w:pPr>
      <w:r w:rsidRPr="00484C74">
        <w:rPr>
          <w:szCs w:val="24"/>
        </w:rPr>
        <w:t>Sections are numbered sequentially and titled sensibly.</w:t>
      </w:r>
    </w:p>
    <w:p w:rsidR="00DA3889" w:rsidRPr="00484C74" w:rsidRDefault="00DA3889" w:rsidP="00484C74">
      <w:pPr>
        <w:pStyle w:val="ListParagraph"/>
        <w:numPr>
          <w:ilvl w:val="1"/>
          <w:numId w:val="29"/>
        </w:numPr>
        <w:rPr>
          <w:szCs w:val="24"/>
        </w:rPr>
      </w:pPr>
      <w:r w:rsidRPr="00484C74">
        <w:rPr>
          <w:szCs w:val="24"/>
        </w:rPr>
        <w:t>A common font type and size is used consistently throughout.</w:t>
      </w:r>
    </w:p>
    <w:p w:rsidR="00DA3889" w:rsidRPr="00484C74" w:rsidRDefault="00DA3889" w:rsidP="00484C74">
      <w:pPr>
        <w:pStyle w:val="ListParagraph"/>
        <w:numPr>
          <w:ilvl w:val="1"/>
          <w:numId w:val="29"/>
        </w:numPr>
        <w:rPr>
          <w:szCs w:val="24"/>
        </w:rPr>
      </w:pPr>
      <w:r w:rsidRPr="00484C74">
        <w:rPr>
          <w:szCs w:val="24"/>
        </w:rPr>
        <w:t>Footnotes are (typically) kept to a minimum.</w:t>
      </w:r>
    </w:p>
    <w:p w:rsidR="00DA3889" w:rsidRPr="00484C74" w:rsidRDefault="00DA3889" w:rsidP="00484C74">
      <w:pPr>
        <w:pStyle w:val="ListParagraph"/>
        <w:numPr>
          <w:ilvl w:val="1"/>
          <w:numId w:val="29"/>
        </w:numPr>
        <w:rPr>
          <w:szCs w:val="24"/>
        </w:rPr>
      </w:pPr>
      <w:r w:rsidRPr="00484C74">
        <w:rPr>
          <w:szCs w:val="24"/>
        </w:rPr>
        <w:t>Appendices are referenced correctly and presented neatly and intelligently.</w:t>
      </w:r>
    </w:p>
    <w:p w:rsidR="00DA3889" w:rsidRPr="00484C74" w:rsidRDefault="00DA3889" w:rsidP="00484C74">
      <w:pPr>
        <w:pStyle w:val="ListParagraph"/>
        <w:numPr>
          <w:ilvl w:val="1"/>
          <w:numId w:val="29"/>
        </w:numPr>
        <w:rPr>
          <w:szCs w:val="24"/>
        </w:rPr>
      </w:pPr>
      <w:r w:rsidRPr="00484C74">
        <w:rPr>
          <w:szCs w:val="24"/>
        </w:rPr>
        <w:t xml:space="preserve">Tables and </w:t>
      </w:r>
      <w:r w:rsidR="0065795C" w:rsidRPr="00484C74">
        <w:rPr>
          <w:szCs w:val="24"/>
        </w:rPr>
        <w:t>fi</w:t>
      </w:r>
      <w:r w:rsidRPr="00484C74">
        <w:rPr>
          <w:szCs w:val="24"/>
        </w:rPr>
        <w:t>gures are, for the most part, `stand alone', meaning a reader does not have</w:t>
      </w:r>
      <w:r w:rsidR="0065795C" w:rsidRPr="00484C74">
        <w:rPr>
          <w:szCs w:val="24"/>
        </w:rPr>
        <w:t xml:space="preserve"> to dive into the text to fi</w:t>
      </w:r>
      <w:r w:rsidRPr="00484C74">
        <w:rPr>
          <w:szCs w:val="24"/>
        </w:rPr>
        <w:t>gure out what information is being presented in the table.</w:t>
      </w:r>
    </w:p>
    <w:p w:rsidR="00DA3889" w:rsidRPr="00484C74" w:rsidRDefault="00DA3889" w:rsidP="00484C74">
      <w:pPr>
        <w:pStyle w:val="ListParagraph"/>
        <w:numPr>
          <w:ilvl w:val="1"/>
          <w:numId w:val="29"/>
        </w:numPr>
        <w:rPr>
          <w:szCs w:val="24"/>
        </w:rPr>
      </w:pPr>
      <w:r w:rsidRPr="00484C74">
        <w:rPr>
          <w:szCs w:val="24"/>
        </w:rPr>
        <w:t>References and citations are consistently presented using the same method throughout</w:t>
      </w:r>
      <w:r w:rsidR="0065795C" w:rsidRPr="00484C74">
        <w:rPr>
          <w:szCs w:val="24"/>
        </w:rPr>
        <w:t xml:space="preserve"> </w:t>
      </w:r>
      <w:r w:rsidRPr="00484C74">
        <w:rPr>
          <w:szCs w:val="24"/>
        </w:rPr>
        <w:t>the paper (imagine that). Moreover, references cited in the text are included in the list</w:t>
      </w:r>
      <w:r w:rsidR="0065795C" w:rsidRPr="00484C74">
        <w:rPr>
          <w:szCs w:val="24"/>
        </w:rPr>
        <w:t xml:space="preserve"> </w:t>
      </w:r>
      <w:r w:rsidRPr="00484C74">
        <w:rPr>
          <w:szCs w:val="24"/>
        </w:rPr>
        <w:t>of references.</w:t>
      </w:r>
    </w:p>
    <w:p w:rsidR="00DA3889" w:rsidRPr="00484C74" w:rsidRDefault="00DA3889" w:rsidP="00484C74">
      <w:pPr>
        <w:pStyle w:val="ListParagraph"/>
        <w:numPr>
          <w:ilvl w:val="1"/>
          <w:numId w:val="29"/>
        </w:numPr>
        <w:rPr>
          <w:szCs w:val="24"/>
        </w:rPr>
      </w:pPr>
      <w:r w:rsidRPr="00484C74">
        <w:rPr>
          <w:szCs w:val="24"/>
        </w:rPr>
        <w:t>Literature reviews, when included, do not go on endlessly cataloguing indiscriminately</w:t>
      </w:r>
      <w:r w:rsidR="0065795C" w:rsidRPr="00484C74">
        <w:rPr>
          <w:szCs w:val="24"/>
        </w:rPr>
        <w:t xml:space="preserve"> </w:t>
      </w:r>
      <w:r w:rsidRPr="00484C74">
        <w:rPr>
          <w:szCs w:val="24"/>
        </w:rPr>
        <w:t>every paper (good or bad) published in the area. Rather, they review the literature,</w:t>
      </w:r>
      <w:r w:rsidR="0065795C" w:rsidRPr="00484C74">
        <w:rPr>
          <w:szCs w:val="24"/>
        </w:rPr>
        <w:t xml:space="preserve"> </w:t>
      </w:r>
      <w:r w:rsidRPr="00484C74">
        <w:rPr>
          <w:szCs w:val="24"/>
        </w:rPr>
        <w:t>identifying key themes and conclusions among the important papers in the literature.</w:t>
      </w:r>
    </w:p>
    <w:p w:rsidR="00DA3889" w:rsidRPr="00484C74" w:rsidRDefault="00DA3889" w:rsidP="00484C74">
      <w:pPr>
        <w:pStyle w:val="ListParagraph"/>
        <w:numPr>
          <w:ilvl w:val="1"/>
          <w:numId w:val="29"/>
        </w:numPr>
        <w:rPr>
          <w:szCs w:val="24"/>
        </w:rPr>
      </w:pPr>
      <w:r w:rsidRPr="00484C74">
        <w:rPr>
          <w:szCs w:val="24"/>
        </w:rPr>
        <w:t>Equations are kept to a minimum, with only those relevant to the discussion presented.</w:t>
      </w:r>
    </w:p>
    <w:p w:rsidR="00DA3889" w:rsidRPr="00484C74" w:rsidRDefault="00DA3889" w:rsidP="00484C74">
      <w:pPr>
        <w:pStyle w:val="ListParagraph"/>
        <w:numPr>
          <w:ilvl w:val="1"/>
          <w:numId w:val="29"/>
        </w:numPr>
        <w:rPr>
          <w:szCs w:val="24"/>
        </w:rPr>
      </w:pPr>
      <w:r w:rsidRPr="00484C74">
        <w:rPr>
          <w:szCs w:val="24"/>
        </w:rPr>
        <w:t>If material is pre</w:t>
      </w:r>
      <w:r w:rsidR="00484C74">
        <w:rPr>
          <w:szCs w:val="24"/>
        </w:rPr>
        <w:t>sented in a fi</w:t>
      </w:r>
      <w:r w:rsidRPr="00484C74">
        <w:rPr>
          <w:szCs w:val="24"/>
        </w:rPr>
        <w:t>gure, table or equation . . . that material is discussed in the</w:t>
      </w:r>
      <w:r w:rsidR="0065795C" w:rsidRPr="00484C74">
        <w:rPr>
          <w:szCs w:val="24"/>
        </w:rPr>
        <w:t xml:space="preserve"> </w:t>
      </w:r>
      <w:r w:rsidRPr="00484C74">
        <w:rPr>
          <w:szCs w:val="24"/>
        </w:rPr>
        <w:t>text.</w:t>
      </w:r>
    </w:p>
    <w:p w:rsidR="00DA3889" w:rsidRPr="00484C74" w:rsidRDefault="00DA3889" w:rsidP="00484C74">
      <w:pPr>
        <w:pStyle w:val="ListParagraph"/>
        <w:numPr>
          <w:ilvl w:val="1"/>
          <w:numId w:val="29"/>
        </w:numPr>
        <w:rPr>
          <w:szCs w:val="24"/>
        </w:rPr>
      </w:pPr>
      <w:r w:rsidRPr="00484C74">
        <w:rPr>
          <w:szCs w:val="24"/>
        </w:rPr>
        <w:t>If you chose an empirical paper, there should be su</w:t>
      </w:r>
      <w:r w:rsidR="00C77B33">
        <w:rPr>
          <w:szCs w:val="24"/>
        </w:rPr>
        <w:t>ffi</w:t>
      </w:r>
      <w:r w:rsidRPr="00484C74">
        <w:rPr>
          <w:szCs w:val="24"/>
        </w:rPr>
        <w:t>cie</w:t>
      </w:r>
      <w:r w:rsidR="0065795C" w:rsidRPr="00484C74">
        <w:rPr>
          <w:szCs w:val="24"/>
        </w:rPr>
        <w:t xml:space="preserve">nt information to replicate the </w:t>
      </w:r>
      <w:r w:rsidRPr="00484C74">
        <w:rPr>
          <w:szCs w:val="24"/>
        </w:rPr>
        <w:t>empirical work.</w:t>
      </w:r>
    </w:p>
    <w:p w:rsidR="00484C74" w:rsidRDefault="00DA3889" w:rsidP="0065795C">
      <w:pPr>
        <w:pStyle w:val="ListParagraph"/>
        <w:numPr>
          <w:ilvl w:val="0"/>
          <w:numId w:val="29"/>
        </w:numPr>
        <w:rPr>
          <w:szCs w:val="24"/>
        </w:rPr>
      </w:pPr>
      <w:r w:rsidRPr="000F3522">
        <w:rPr>
          <w:szCs w:val="24"/>
        </w:rPr>
        <w:lastRenderedPageBreak/>
        <w:t>Note that for a thesis</w:t>
      </w:r>
      <w:r w:rsidR="006222FC">
        <w:rPr>
          <w:szCs w:val="24"/>
        </w:rPr>
        <w:t xml:space="preserve">, </w:t>
      </w:r>
      <w:r w:rsidRPr="000F3522">
        <w:rPr>
          <w:szCs w:val="24"/>
        </w:rPr>
        <w:t>essay</w:t>
      </w:r>
      <w:r w:rsidR="006222FC">
        <w:rPr>
          <w:szCs w:val="24"/>
        </w:rPr>
        <w:t>, proposal or dissertation</w:t>
      </w:r>
      <w:r w:rsidRPr="000F3522">
        <w:rPr>
          <w:szCs w:val="24"/>
        </w:rPr>
        <w:t>, it will often be the case that a mo</w:t>
      </w:r>
      <w:r w:rsidR="0065795C" w:rsidRPr="000F3522">
        <w:rPr>
          <w:szCs w:val="24"/>
        </w:rPr>
        <w:t>re e</w:t>
      </w:r>
      <w:r w:rsidR="0065795C" w:rsidRPr="00484C74">
        <w:rPr>
          <w:szCs w:val="24"/>
        </w:rPr>
        <w:t xml:space="preserve">xtensive literature review </w:t>
      </w:r>
      <w:r w:rsidRPr="00484C74">
        <w:rPr>
          <w:szCs w:val="24"/>
        </w:rPr>
        <w:t>will be required than what is permitted in a journal article. Nonetheless, the nature of your</w:t>
      </w:r>
      <w:r w:rsidR="0065795C" w:rsidRPr="00484C74">
        <w:rPr>
          <w:szCs w:val="24"/>
        </w:rPr>
        <w:t xml:space="preserve"> </w:t>
      </w:r>
      <w:r w:rsidRPr="00484C74">
        <w:rPr>
          <w:szCs w:val="24"/>
        </w:rPr>
        <w:t>literature review should still be similar</w:t>
      </w:r>
      <w:r w:rsidR="0065795C" w:rsidRPr="00484C74">
        <w:rPr>
          <w:szCs w:val="24"/>
        </w:rPr>
        <w:t xml:space="preserve"> to those in a journal article –</w:t>
      </w:r>
      <w:r w:rsidRPr="00484C74">
        <w:rPr>
          <w:szCs w:val="24"/>
        </w:rPr>
        <w:t xml:space="preserve"> just longer.</w:t>
      </w:r>
    </w:p>
    <w:p w:rsidR="00484C74" w:rsidRDefault="00DA3889" w:rsidP="0065795C">
      <w:pPr>
        <w:pStyle w:val="ListParagraph"/>
        <w:numPr>
          <w:ilvl w:val="0"/>
          <w:numId w:val="29"/>
        </w:numPr>
        <w:rPr>
          <w:szCs w:val="24"/>
        </w:rPr>
      </w:pPr>
      <w:r w:rsidRPr="00484C74">
        <w:rPr>
          <w:szCs w:val="24"/>
        </w:rPr>
        <w:t>When you become a professional working economist, writing for a living, you will not have the</w:t>
      </w:r>
      <w:r w:rsidR="0065795C" w:rsidRPr="00484C74">
        <w:rPr>
          <w:szCs w:val="24"/>
        </w:rPr>
        <w:t xml:space="preserve"> </w:t>
      </w:r>
      <w:r w:rsidRPr="00484C74">
        <w:rPr>
          <w:szCs w:val="24"/>
        </w:rPr>
        <w:t>bene</w:t>
      </w:r>
      <w:r w:rsidR="0065795C" w:rsidRPr="00484C74">
        <w:rPr>
          <w:szCs w:val="24"/>
        </w:rPr>
        <w:t>fi</w:t>
      </w:r>
      <w:r w:rsidRPr="00484C74">
        <w:rPr>
          <w:szCs w:val="24"/>
        </w:rPr>
        <w:t>t of someone poring over your drafts. It is important to become pro</w:t>
      </w:r>
      <w:r w:rsidR="0065795C" w:rsidRPr="00484C74">
        <w:rPr>
          <w:szCs w:val="24"/>
        </w:rPr>
        <w:t>fi</w:t>
      </w:r>
      <w:r w:rsidRPr="00484C74">
        <w:rPr>
          <w:szCs w:val="24"/>
        </w:rPr>
        <w:t>cient in critically</w:t>
      </w:r>
      <w:r w:rsidR="0065795C" w:rsidRPr="00484C74">
        <w:rPr>
          <w:szCs w:val="24"/>
        </w:rPr>
        <w:t xml:space="preserve"> </w:t>
      </w:r>
      <w:r w:rsidRPr="00484C74">
        <w:rPr>
          <w:szCs w:val="24"/>
        </w:rPr>
        <w:t>reading and proo</w:t>
      </w:r>
      <w:r w:rsidR="0065795C" w:rsidRPr="00484C74">
        <w:rPr>
          <w:szCs w:val="24"/>
        </w:rPr>
        <w:t>fi</w:t>
      </w:r>
      <w:r w:rsidRPr="00484C74">
        <w:rPr>
          <w:szCs w:val="24"/>
        </w:rPr>
        <w:t>ng your own work.</w:t>
      </w:r>
    </w:p>
    <w:p w:rsidR="003E0DB7" w:rsidRPr="00484C74" w:rsidRDefault="00DA3889" w:rsidP="0065795C">
      <w:pPr>
        <w:pStyle w:val="ListParagraph"/>
        <w:numPr>
          <w:ilvl w:val="0"/>
          <w:numId w:val="29"/>
        </w:numPr>
        <w:rPr>
          <w:szCs w:val="24"/>
        </w:rPr>
      </w:pPr>
      <w:r w:rsidRPr="00484C74">
        <w:rPr>
          <w:szCs w:val="24"/>
        </w:rPr>
        <w:t>Again, when you are writing for a living you will often work with others. Nobody likes a</w:t>
      </w:r>
      <w:r w:rsidR="0065795C" w:rsidRPr="00484C74">
        <w:rPr>
          <w:szCs w:val="24"/>
        </w:rPr>
        <w:t xml:space="preserve"> </w:t>
      </w:r>
      <w:r w:rsidRPr="00484C74">
        <w:rPr>
          <w:szCs w:val="24"/>
        </w:rPr>
        <w:t>co-author that is hopeless at writing.</w:t>
      </w:r>
    </w:p>
    <w:p w:rsidR="0065795C" w:rsidRDefault="005F09A3" w:rsidP="006222FC">
      <w:pPr>
        <w:pStyle w:val="Heading2"/>
      </w:pPr>
      <w:r>
        <w:t>Grammatical Issues</w:t>
      </w:r>
    </w:p>
    <w:p w:rsidR="00C16F5B" w:rsidRDefault="00C16F5B" w:rsidP="006222FC">
      <w:pPr>
        <w:pStyle w:val="Heading3"/>
      </w:pPr>
      <w:r>
        <w:t>Spelling and Grammar in Word</w:t>
      </w:r>
    </w:p>
    <w:p w:rsidR="00C16F5B" w:rsidRDefault="00C16F5B" w:rsidP="00B227D8">
      <w:pPr>
        <w:pStyle w:val="NoIndent"/>
      </w:pPr>
      <w:r>
        <w:t>Remarkably many students fail to take advantage of Word’s built-in spelling and grammar functions. Words that are incorrectly spelled are underlined in red. Thus, if you see anything underlined in red, you need to check if it is spelled correctly. There is no excuse for spelling errors</w:t>
      </w:r>
      <w:r w:rsidR="004F521A">
        <w:t>!</w:t>
      </w:r>
    </w:p>
    <w:p w:rsidR="004F521A" w:rsidRDefault="004F521A" w:rsidP="003E0DB7">
      <w:r>
        <w:t>A similar point can be made about grammatical errors. Word underlines grammatical errors in green. Therefore, if you see some</w:t>
      </w:r>
      <w:r w:rsidR="00C16F5B">
        <w:t>thing</w:t>
      </w:r>
      <w:r>
        <w:t xml:space="preserve"> underlined in green, it is likely indicative of a grammatical error. Unless you have a very good reason for ignoring the fact that something is underlined in green, you should make every effort to rewrite the sentence in question so that Word removes the green underlining. This does not, however, suggest that what is not underlined in green is grammatically correct! It may simply indicate that the robot existing within the computer does not think there is an error.</w:t>
      </w:r>
    </w:p>
    <w:p w:rsidR="004F521A" w:rsidRDefault="004F521A" w:rsidP="006222FC">
      <w:pPr>
        <w:pStyle w:val="Heading3"/>
      </w:pPr>
      <w:r>
        <w:lastRenderedPageBreak/>
        <w:t>Rudimentary Grammar</w:t>
      </w:r>
    </w:p>
    <w:p w:rsidR="004F521A" w:rsidRDefault="004F521A" w:rsidP="00B227D8">
      <w:pPr>
        <w:pStyle w:val="NoIndent"/>
      </w:pPr>
      <w:r>
        <w:t>Students make many grammatical error</w:t>
      </w:r>
      <w:r w:rsidR="00C16F5B">
        <w:t>s</w:t>
      </w:r>
      <w:r w:rsidR="00C0237B">
        <w:t>,</w:t>
      </w:r>
      <w:r>
        <w:t xml:space="preserve"> and th</w:t>
      </w:r>
      <w:r w:rsidR="00C0237B">
        <w:t>is section is</w:t>
      </w:r>
      <w:r>
        <w:t xml:space="preserve"> not </w:t>
      </w:r>
      <w:r w:rsidR="00C0237B">
        <w:t>meant to</w:t>
      </w:r>
      <w:r>
        <w:t xml:space="preserve"> address this issue. </w:t>
      </w:r>
      <w:r w:rsidR="00C0237B">
        <w:t>Here o</w:t>
      </w:r>
      <w:r>
        <w:t xml:space="preserve">nly a few errors are brought to the reader’s attention; indeed, some of the errors are more matters of personal style rather than a grammatical error per se. I identify just some of the </w:t>
      </w:r>
      <w:r w:rsidR="006B6461">
        <w:t>common ones</w:t>
      </w:r>
      <w:r>
        <w:t xml:space="preserve"> that</w:t>
      </w:r>
      <w:r w:rsidR="006B6461">
        <w:t>, for whatever reason,</w:t>
      </w:r>
      <w:r>
        <w:t xml:space="preserve"> bother me the most.</w:t>
      </w:r>
    </w:p>
    <w:p w:rsidR="00BD07F2" w:rsidRDefault="00BD07F2" w:rsidP="006B6461">
      <w:pPr>
        <w:pStyle w:val="ListParagraph"/>
        <w:numPr>
          <w:ilvl w:val="0"/>
          <w:numId w:val="34"/>
        </w:numPr>
        <w:ind w:left="450" w:hanging="270"/>
      </w:pPr>
      <w:r>
        <w:t>M</w:t>
      </w:r>
      <w:r w:rsidR="00DD4B8E">
        <w:t xml:space="preserve">any italicize </w:t>
      </w:r>
      <w:r>
        <w:t>‘</w:t>
      </w:r>
      <w:r w:rsidR="00DD4B8E">
        <w:t>et al.</w:t>
      </w:r>
      <w:r>
        <w:t>’</w:t>
      </w:r>
      <w:r w:rsidR="00DD4B8E">
        <w:t xml:space="preserve">, </w:t>
      </w:r>
      <w:r>
        <w:t>‘</w:t>
      </w:r>
      <w:r w:rsidR="00DD4B8E">
        <w:t>per se</w:t>
      </w:r>
      <w:r>
        <w:t>’</w:t>
      </w:r>
      <w:r w:rsidR="00DD4B8E">
        <w:t xml:space="preserve">, </w:t>
      </w:r>
      <w:r>
        <w:t>‘</w:t>
      </w:r>
      <w:r w:rsidR="00DD4B8E">
        <w:t>et cetera</w:t>
      </w:r>
      <w:r>
        <w:t>’</w:t>
      </w:r>
      <w:r w:rsidR="00DD4B8E">
        <w:t xml:space="preserve">, </w:t>
      </w:r>
      <w:r>
        <w:t>‘</w:t>
      </w:r>
      <w:r w:rsidR="00DD4B8E">
        <w:t>etc.</w:t>
      </w:r>
      <w:r>
        <w:t>’</w:t>
      </w:r>
      <w:r w:rsidR="00DD4B8E">
        <w:t xml:space="preserve"> (I use etc. only in parentheses)</w:t>
      </w:r>
      <w:r>
        <w:t>,</w:t>
      </w:r>
      <w:r w:rsidR="00DD4B8E">
        <w:t xml:space="preserve"> and other </w:t>
      </w:r>
      <w:r>
        <w:t xml:space="preserve">Latin, Greek and other </w:t>
      </w:r>
      <w:r w:rsidR="00DD4B8E">
        <w:t>non-English words</w:t>
      </w:r>
      <w:r>
        <w:t>. However</w:t>
      </w:r>
      <w:r w:rsidR="00DD4B8E">
        <w:t xml:space="preserve">, I </w:t>
      </w:r>
      <w:r>
        <w:t>prefer students do not italicize as this can sometimes create problems with formatting as documents are prepared for publication. If italics are required by a publisher then it can be done just prior to submission for publication</w:t>
      </w:r>
      <w:r w:rsidR="00C0237B">
        <w:t xml:space="preserve"> or even after the manuscript has gone through the review process</w:t>
      </w:r>
      <w:r>
        <w:t>.</w:t>
      </w:r>
    </w:p>
    <w:p w:rsidR="00BD07F2" w:rsidRDefault="00BD07F2" w:rsidP="006B6461">
      <w:pPr>
        <w:pStyle w:val="ListParagraph"/>
        <w:numPr>
          <w:ilvl w:val="0"/>
          <w:numId w:val="34"/>
        </w:numPr>
        <w:ind w:left="450" w:hanging="270"/>
      </w:pPr>
      <w:r>
        <w:t>There are issues regarding when to use ‘which’ versus ‘that’; in many cases, ‘that’ should be used rather than ‘which’. For example, in the sentence, “</w:t>
      </w:r>
      <w:r w:rsidR="009004E2">
        <w:t>One important aspect which</w:t>
      </w:r>
      <w:r>
        <w:t xml:space="preserve"> we investigate relates to …,” the ‘which’ should be replaced with ‘that</w:t>
      </w:r>
      <w:r w:rsidR="009004E2">
        <w:t>’. The correct version is: “One important aspect</w:t>
      </w:r>
      <w:r w:rsidR="00C0237B">
        <w:t xml:space="preserve"> that we investigate relates to </w:t>
      </w:r>
      <w:r w:rsidR="009004E2">
        <w:t>… .” A</w:t>
      </w:r>
      <w:r w:rsidR="00EF174F">
        <w:t xml:space="preserve"> correct way to use ‘which’ is illustrated in this sentence: “Bosetti et al. (2011) deal with only legitimate (internationally approved) carbon offsets, which also have this same impact.” The sentence also illustrates the proper way to cite work and the use of ‘et al.’ Also s</w:t>
      </w:r>
      <w:r w:rsidR="009004E2">
        <w:t>ee the next point.</w:t>
      </w:r>
    </w:p>
    <w:p w:rsidR="009004E2" w:rsidRDefault="00EF174F" w:rsidP="006B6461">
      <w:pPr>
        <w:pStyle w:val="ListParagraph"/>
        <w:numPr>
          <w:ilvl w:val="0"/>
          <w:numId w:val="34"/>
        </w:numPr>
        <w:ind w:left="450" w:hanging="270"/>
      </w:pPr>
      <w:r>
        <w:t xml:space="preserve">The current sentence, which I made up, illustrates the use of commas to separate thoughts. The statement, ‘which I made up’, needs to be separated by commas on </w:t>
      </w:r>
      <w:r w:rsidRPr="006B6461">
        <w:rPr>
          <w:i/>
        </w:rPr>
        <w:t>both</w:t>
      </w:r>
      <w:r>
        <w:t xml:space="preserve"> sides –</w:t>
      </w:r>
      <w:r w:rsidR="00C0237B">
        <w:t xml:space="preserve"> </w:t>
      </w:r>
      <w:r>
        <w:t>notice the correct use of italics here and the use of a dash. The dash is separated by spaces on either side and is automatically created in Word as one writes. Thus, it would be wrong to write this sentence as: “The current sentence which I made up, illustrates the use of commas to separate thoughts.”</w:t>
      </w:r>
      <w:r w:rsidR="00C0237B">
        <w:t xml:space="preserve"> Indeed, it would be more appropriate to write: “The current sentence that </w:t>
      </w:r>
      <w:r w:rsidR="00C0237B">
        <w:lastRenderedPageBreak/>
        <w:t>I made up illustrates the use of commas to separate thoughts;” that is, replace ‘which’ with ‘that’ and remove the comma.</w:t>
      </w:r>
    </w:p>
    <w:p w:rsidR="00BD07F2" w:rsidRDefault="00BD07F2" w:rsidP="006B6461">
      <w:pPr>
        <w:pStyle w:val="ListParagraph"/>
        <w:numPr>
          <w:ilvl w:val="0"/>
          <w:numId w:val="34"/>
        </w:numPr>
        <w:ind w:left="450" w:hanging="270"/>
      </w:pPr>
      <w:r>
        <w:t xml:space="preserve">Some words or expressions always use hyphens, but in other cases </w:t>
      </w:r>
      <w:r w:rsidR="00C0237B">
        <w:t xml:space="preserve">the use of a hyphen in </w:t>
      </w:r>
      <w:r>
        <w:t>a multi-word expression depend</w:t>
      </w:r>
      <w:r w:rsidR="00C0237B">
        <w:t>s</w:t>
      </w:r>
      <w:r>
        <w:t xml:space="preserve"> on usage. Thus, bi-level is preferred to bilevel (which Word underlines in red). However, an expression such as ‘business as usual’ is not hyphenated if it is the object in the sentence (e.g., “it is just business as usual”); it is hyphenated when it is a descriptor or adjective (e.g., “the business-as-usual level of emissions”).</w:t>
      </w:r>
    </w:p>
    <w:p w:rsidR="00EF174F" w:rsidRDefault="00EF174F" w:rsidP="006B6461">
      <w:pPr>
        <w:pStyle w:val="ListParagraph"/>
        <w:numPr>
          <w:ilvl w:val="0"/>
          <w:numId w:val="34"/>
        </w:numPr>
        <w:ind w:left="450" w:hanging="270"/>
      </w:pPr>
      <w:r>
        <w:t xml:space="preserve">A list is separated by commas, but no comma is necessary between the second-to-last item in the list and the last one. An example is the following list: a, b, c, d and e. A </w:t>
      </w:r>
      <w:r w:rsidR="006B6461">
        <w:t>comma is required, however, if the list is compounded as illustrated by: Paul, Peter, George and his sister, and Gregory.</w:t>
      </w:r>
    </w:p>
    <w:p w:rsidR="00B01494" w:rsidRDefault="006B6461" w:rsidP="00B01494">
      <w:pPr>
        <w:pStyle w:val="ListParagraph"/>
        <w:numPr>
          <w:ilvl w:val="0"/>
          <w:numId w:val="34"/>
        </w:numPr>
        <w:ind w:left="450" w:hanging="270"/>
      </w:pPr>
      <w:r>
        <w:t>The most-often seen error concerns what is known as a split infinitive. The expression “to fully accept” is grammatically incorrect. It should be “fully to accept”. Take especial care when it comes to these kinds of errors.</w:t>
      </w:r>
    </w:p>
    <w:p w:rsidR="006B66FB" w:rsidRDefault="006B6461" w:rsidP="006222FC">
      <w:pPr>
        <w:pStyle w:val="Heading3"/>
      </w:pPr>
      <w:r>
        <w:t>Equations</w:t>
      </w:r>
    </w:p>
    <w:p w:rsidR="00C3326A" w:rsidRDefault="006B6461" w:rsidP="00B227D8">
      <w:pPr>
        <w:pStyle w:val="NoIndent"/>
      </w:pPr>
      <w:r>
        <w:t>Equations can be embedded in the text or set apart (and perhaps numbered) as the following example illustrates:</w:t>
      </w:r>
    </w:p>
    <w:p w:rsidR="000C6F5B" w:rsidRDefault="000C6F5B" w:rsidP="00C3326A">
      <w:pPr>
        <w:pStyle w:val="equation"/>
      </w:pPr>
      <w:r>
        <w:t xml:space="preserve">NPV = </w:t>
      </w:r>
      <w:r w:rsidR="006B6461" w:rsidRPr="006B6461">
        <w:rPr>
          <w:position w:val="-28"/>
        </w:rPr>
        <w:object w:dxaOrig="2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3.75pt" o:ole="">
            <v:imagedata r:id="rId9" o:title=""/>
          </v:shape>
          <o:OLEObject Type="Embed" ProgID="Equation.3" ShapeID="_x0000_i1025" DrawAspect="Content" ObjectID="_1637135972" r:id="rId10"/>
        </w:object>
      </w:r>
      <w:r>
        <w:t>,</w:t>
      </w:r>
      <w:r w:rsidR="00EB7EDC">
        <w:tab/>
        <w:t>(</w:t>
      </w:r>
      <w:r w:rsidR="006B66FB">
        <w:t>9</w:t>
      </w:r>
      <w:r w:rsidR="00EB7EDC">
        <w:t>)</w:t>
      </w:r>
    </w:p>
    <w:p w:rsidR="00AE48EC" w:rsidRPr="00AE48EC" w:rsidRDefault="000C6F5B" w:rsidP="006B6461">
      <w:pPr>
        <w:ind w:firstLine="0"/>
        <w:rPr>
          <w:rStyle w:val="Emphasis"/>
        </w:rPr>
      </w:pPr>
      <w:r>
        <w:t xml:space="preserve">where </w:t>
      </w:r>
      <w:r w:rsidR="000A22B3">
        <w:rPr>
          <w:i/>
        </w:rPr>
        <w:t>p</w:t>
      </w:r>
      <w:r>
        <w:t xml:space="preserve"> refers to the </w:t>
      </w:r>
      <w:r w:rsidR="000A22B3">
        <w:t xml:space="preserve">(shadow) price of </w:t>
      </w:r>
      <w:r w:rsidR="006B6461">
        <w:t xml:space="preserve">harvest </w:t>
      </w:r>
      <w:r w:rsidR="006B6461" w:rsidRPr="006B6461">
        <w:rPr>
          <w:i/>
        </w:rPr>
        <w:t>H</w:t>
      </w:r>
      <w:r w:rsidR="006B6461" w:rsidRPr="006B6461">
        <w:rPr>
          <w:i/>
          <w:vertAlign w:val="subscript"/>
        </w:rPr>
        <w:t>t</w:t>
      </w:r>
      <w:r w:rsidR="000A22B3">
        <w:t xml:space="preserve"> </w:t>
      </w:r>
      <w:r w:rsidR="006B6461">
        <w:t xml:space="preserve">at any time </w:t>
      </w:r>
      <w:r w:rsidR="006B6461" w:rsidRPr="006B6461">
        <w:rPr>
          <w:i/>
        </w:rPr>
        <w:t>t</w:t>
      </w:r>
      <w:r w:rsidR="006B6461">
        <w:t xml:space="preserve"> </w:t>
      </w:r>
      <w:r w:rsidR="000A22B3">
        <w:t>($/</w:t>
      </w:r>
      <w:r w:rsidR="006B6461">
        <w:t>m</w:t>
      </w:r>
      <w:r w:rsidR="006B6461" w:rsidRPr="006B6461">
        <w:rPr>
          <w:vertAlign w:val="superscript"/>
        </w:rPr>
        <w:t>3</w:t>
      </w:r>
      <w:r w:rsidR="000A22B3">
        <w:t xml:space="preserve">), </w:t>
      </w:r>
      <w:r w:rsidR="006B6461" w:rsidRPr="00AE48EC">
        <w:rPr>
          <w:i/>
        </w:rPr>
        <w:t>C</w:t>
      </w:r>
      <w:r w:rsidR="006B6461" w:rsidRPr="00AE48EC">
        <w:rPr>
          <w:i/>
          <w:vertAlign w:val="subscript"/>
        </w:rPr>
        <w:t>t</w:t>
      </w:r>
      <w:r w:rsidR="006B6461">
        <w:t xml:space="preserve"> if the fixed cost of harvest at </w:t>
      </w:r>
      <w:r w:rsidR="006B6461" w:rsidRPr="006B6461">
        <w:rPr>
          <w:i/>
        </w:rPr>
        <w:t>t</w:t>
      </w:r>
      <w:r w:rsidR="006B6461">
        <w:t xml:space="preserve">, </w:t>
      </w:r>
      <w:r w:rsidR="000A22B3" w:rsidRPr="000A22B3">
        <w:rPr>
          <w:rFonts w:cs="Times New Roman"/>
          <w:i/>
        </w:rPr>
        <w:t>γ</w:t>
      </w:r>
      <w:r w:rsidR="000A22B3">
        <w:t xml:space="preserve"> is the </w:t>
      </w:r>
      <w:r w:rsidR="00AE48EC">
        <w:t>per unit energy cost ($/m</w:t>
      </w:r>
      <w:r w:rsidR="00AE48EC" w:rsidRPr="006B6461">
        <w:rPr>
          <w:vertAlign w:val="superscript"/>
        </w:rPr>
        <w:t>3</w:t>
      </w:r>
      <w:r w:rsidR="00AE48EC">
        <w:t xml:space="preserve">), </w:t>
      </w:r>
      <w:r w:rsidR="00AE48EC" w:rsidRPr="00AE48EC">
        <w:rPr>
          <w:i/>
        </w:rPr>
        <w:t>E</w:t>
      </w:r>
      <w:r w:rsidR="00AE48EC" w:rsidRPr="00AE48EC">
        <w:rPr>
          <w:i/>
          <w:vertAlign w:val="subscript"/>
        </w:rPr>
        <w:t>t</w:t>
      </w:r>
      <w:r w:rsidR="00AE48EC">
        <w:t xml:space="preserve"> is the energy used during harvest,</w:t>
      </w:r>
      <w:r w:rsidR="000A22B3">
        <w:t xml:space="preserve"> and </w:t>
      </w:r>
      <w:r w:rsidR="000A22B3" w:rsidRPr="005F17B4">
        <w:rPr>
          <w:i/>
        </w:rPr>
        <w:t>β</w:t>
      </w:r>
      <w:r w:rsidR="000A22B3">
        <w:rPr>
          <w:i/>
        </w:rPr>
        <w:t xml:space="preserve"> </w:t>
      </w:r>
      <w:r w:rsidR="000A22B3">
        <w:t>= 1/(1+</w:t>
      </w:r>
      <w:r w:rsidR="000A22B3" w:rsidRPr="000A22B3">
        <w:rPr>
          <w:i/>
        </w:rPr>
        <w:t>δ</w:t>
      </w:r>
      <w:r w:rsidR="000A22B3">
        <w:t xml:space="preserve">) is the discount factor with </w:t>
      </w:r>
      <w:r w:rsidR="000A22B3" w:rsidRPr="000A22B3">
        <w:rPr>
          <w:rFonts w:cs="Times New Roman"/>
          <w:i/>
        </w:rPr>
        <w:t>δ</w:t>
      </w:r>
      <w:r w:rsidR="000A22B3">
        <w:t xml:space="preserve"> being the discount rate. Notice that</w:t>
      </w:r>
      <w:r w:rsidR="00AE48EC">
        <w:t xml:space="preserve">, even though this does not make complete sense, the variables and parameters in the equation are explained. More </w:t>
      </w:r>
      <w:r w:rsidR="00AE48EC">
        <w:lastRenderedPageBreak/>
        <w:t xml:space="preserve">importantly, however, is the fact that the equation is written using Word’s old equation editor. </w:t>
      </w:r>
      <w:r w:rsidR="00AE48EC" w:rsidRPr="00AE48EC">
        <w:rPr>
          <w:rStyle w:val="Emphasis"/>
        </w:rPr>
        <w:t>Avoid using an equation editor to the greatest extent possible!!</w:t>
      </w:r>
    </w:p>
    <w:p w:rsidR="000C6F5B" w:rsidRDefault="00C0237B" w:rsidP="00B01494">
      <w:pPr>
        <w:pStyle w:val="Heading3"/>
      </w:pPr>
      <w:r>
        <w:t>Using a Footnote Instead of a Reference</w:t>
      </w:r>
    </w:p>
    <w:p w:rsidR="00921476" w:rsidRDefault="00C0237B" w:rsidP="00B227D8">
      <w:pPr>
        <w:pStyle w:val="NoIndent"/>
      </w:pPr>
      <w:r>
        <w:t xml:space="preserve">In some cases, a footnote is more appropriate than a </w:t>
      </w:r>
      <w:r w:rsidR="00921476">
        <w:t xml:space="preserve">citation and its reference in the ‘References’ section, although this is a matter of style and different publishers have different rules on this. Here is an example of a footnote reference: </w:t>
      </w:r>
    </w:p>
    <w:p w:rsidR="00921476" w:rsidRDefault="00921476" w:rsidP="00921476">
      <w:pPr>
        <w:pStyle w:val="Quote"/>
      </w:pPr>
      <w:r>
        <w:t>“</w:t>
      </w:r>
      <w:r w:rsidR="00A5733C" w:rsidRPr="00A5733C">
        <w:t xml:space="preserve">We then employed the </w:t>
      </w:r>
      <w:r w:rsidR="00A5733C">
        <w:t xml:space="preserve">BC Ministry of Forests and Range’s </w:t>
      </w:r>
      <w:r w:rsidR="00DA6102">
        <w:t xml:space="preserve">growth and yield prediction model, </w:t>
      </w:r>
      <w:r w:rsidR="00A5733C">
        <w:t>TIPSY</w:t>
      </w:r>
      <w:r w:rsidR="00B11A06">
        <w:t>, to</w:t>
      </w:r>
      <w:r w:rsidR="00B11A06" w:rsidRPr="00A5733C">
        <w:t xml:space="preserve"> predict yield of managed and natural stands</w:t>
      </w:r>
      <w:r w:rsidR="00B11A06">
        <w:t>.</w:t>
      </w:r>
      <w:r w:rsidR="00B11A06">
        <w:rPr>
          <w:rStyle w:val="FootnoteReference"/>
        </w:rPr>
        <w:footnoteReference w:id="2"/>
      </w:r>
      <w:r w:rsidRPr="00921476">
        <w:t xml:space="preserve"> </w:t>
      </w:r>
      <w:r>
        <w:t xml:space="preserve">TIPSY is used in timber supply analyses, but can also be </w:t>
      </w:r>
      <w:r w:rsidRPr="00A5733C">
        <w:t>used to ev</w:t>
      </w:r>
      <w:r>
        <w:t>aluate silvicultural treatments</w:t>
      </w:r>
      <w:r w:rsidRPr="00A5733C">
        <w:t xml:space="preserve"> and address other stand-level planning options.</w:t>
      </w:r>
      <w:r>
        <w:t xml:space="preserve"> In the current application, it was used to determine the evolution of the forest for each of the various sites in the GIS model, whether the site was harvested or not” (van Kooten et al. 2012, p.5).</w:t>
      </w:r>
      <w:r w:rsidR="00A5733C">
        <w:t xml:space="preserve"> </w:t>
      </w:r>
    </w:p>
    <w:p w:rsidR="00A5733C" w:rsidRDefault="00921476" w:rsidP="00921476">
      <w:pPr>
        <w:pStyle w:val="NoIndent"/>
      </w:pPr>
      <w:r>
        <w:t>Notice that the footnote number appears outside the sentence-ending period. Also notice that I used the ‘Quote’ style, because I am quoting more than three lines from something else I have written. Notice how I cite what is quoted – the quote is enclosed in quotation marks, the ending period comes after the citation to the quote, and there is a comma between the year and page number.</w:t>
      </w:r>
    </w:p>
    <w:p w:rsidR="0099465C" w:rsidRDefault="0099465C" w:rsidP="00B01494">
      <w:pPr>
        <w:pStyle w:val="Heading3"/>
      </w:pPr>
      <w:r>
        <w:t>Using Contractions</w:t>
      </w:r>
    </w:p>
    <w:p w:rsidR="0099465C" w:rsidRDefault="0099465C" w:rsidP="00B227D8">
      <w:pPr>
        <w:pStyle w:val="NoIndent"/>
      </w:pPr>
      <w:r>
        <w:t xml:space="preserve">Students should avoid using contractions in professional writing. Thus, words such as ‘it’s’ and ‘can’t’ should be avoided; instead, one should write ‘it is’ and ‘cannot’. Also, be sure to use ‘its’ instead of ‘it’s’ to denote possessive. </w:t>
      </w:r>
    </w:p>
    <w:p w:rsidR="00B01494" w:rsidRDefault="00B01494" w:rsidP="00B01494">
      <w:pPr>
        <w:pStyle w:val="Heading3"/>
      </w:pPr>
      <w:r>
        <w:lastRenderedPageBreak/>
        <w:t>Further abbrevia</w:t>
      </w:r>
      <w:r w:rsidRPr="00B01494">
        <w:t>t</w:t>
      </w:r>
      <w:r>
        <w:t>ions</w:t>
      </w:r>
    </w:p>
    <w:p w:rsidR="00B01494" w:rsidRDefault="00B01494" w:rsidP="00B227D8">
      <w:pPr>
        <w:pStyle w:val="NoIndent"/>
      </w:pPr>
      <w:r>
        <w:t xml:space="preserve">Abbreviations are often used for phrases such as ‘for example’, ‘in other words’, and ‘visualize’. When you use these terms in a text, they should be fully spelled out; when used in a parenthesis, the proper way is to use </w:t>
      </w:r>
      <w:r w:rsidR="00D26300">
        <w:t>‘e.g.,’. Thus, in the sentence “</w:t>
      </w:r>
      <w:r>
        <w:t>I want to illustrate proper use of grammar, for example, as it relates to abbreviations</w:t>
      </w:r>
      <w:r w:rsidR="00D26300">
        <w:t>”</w:t>
      </w:r>
      <w:r>
        <w:t xml:space="preserve">, one should fully spell out ‘for example’. However, if it is used parenthetically then </w:t>
      </w:r>
      <w:r w:rsidR="00D26300">
        <w:t>it need not be completely spelled out. Thus, the foregoing sentence is written as: “I want to illustrate proper use of grammar (e.g., as it relates to abbreviations) – that is, I want you to know how to write.” Notice how I introduced the ‘that is, …’. I could just as well have replaced ‘that is’ with ‘in other words’. Had I put this in parenthesis, I would have written “… (i.e., I want you to know how to write).”</w:t>
      </w:r>
    </w:p>
    <w:p w:rsidR="00D26300" w:rsidRDefault="00D26300" w:rsidP="0099465C">
      <w:r>
        <w:t xml:space="preserve">One can also use the abbreviation ‘viz.’ within parenthesis to get the reader to think about something else as an illustration. For example, I might want </w:t>
      </w:r>
      <w:r w:rsidR="007C63EE">
        <w:t>to illustrate something by getting triggering recollection or using a metaphor. An example might be the following: “Not all renewable energy is carbon neutral (viz., burning of biomass).” Notice the comma in the parenthesis.</w:t>
      </w:r>
      <w:r>
        <w:t xml:space="preserve"> </w:t>
      </w:r>
    </w:p>
    <w:p w:rsidR="00DF447C" w:rsidRDefault="00E523F4" w:rsidP="00921476">
      <w:pPr>
        <w:pStyle w:val="Heading1"/>
      </w:pPr>
      <w:r>
        <w:t>Discussion and Conclusions</w:t>
      </w:r>
    </w:p>
    <w:p w:rsidR="00D308FC" w:rsidRDefault="004F395B" w:rsidP="00B227D8">
      <w:pPr>
        <w:pStyle w:val="NoIndent"/>
        <w:rPr>
          <w:lang w:eastAsia="de-DE"/>
        </w:rPr>
      </w:pPr>
      <w:r>
        <w:rPr>
          <w:lang w:eastAsia="de-DE"/>
        </w:rPr>
        <w:t xml:space="preserve">There is much more to writing a paper, </w:t>
      </w:r>
      <w:r w:rsidR="0099465C">
        <w:rPr>
          <w:lang w:eastAsia="de-DE"/>
        </w:rPr>
        <w:t xml:space="preserve">especially organization and flow from one section to another. I recognize that many students whose first language is not English will have difficulty writing in English, because English has many nuances. However, this is not an excuse for writing poorly argued and poorly organized papers. One of my foreign students once pointed out that a student who is unable to organize and argue a paper in a professional way in the English language is also highly unlikely to be able to do so in their first language. Therefore, </w:t>
      </w:r>
      <w:r w:rsidR="00D308FC">
        <w:rPr>
          <w:lang w:eastAsia="de-DE"/>
        </w:rPr>
        <w:t xml:space="preserve">good researchers will be able to write a well-thought out paper in English despite their </w:t>
      </w:r>
      <w:r w:rsidR="00195EBE">
        <w:rPr>
          <w:lang w:eastAsia="de-DE"/>
        </w:rPr>
        <w:t>mother tongue</w:t>
      </w:r>
      <w:r w:rsidR="00D308FC">
        <w:rPr>
          <w:lang w:eastAsia="de-DE"/>
        </w:rPr>
        <w:t xml:space="preserve">. </w:t>
      </w:r>
    </w:p>
    <w:p w:rsidR="00D308FC" w:rsidRDefault="00D308FC" w:rsidP="00E523F4">
      <w:pPr>
        <w:rPr>
          <w:lang w:eastAsia="de-DE"/>
        </w:rPr>
      </w:pPr>
      <w:r>
        <w:rPr>
          <w:lang w:eastAsia="de-DE"/>
        </w:rPr>
        <w:lastRenderedPageBreak/>
        <w:t>In the final section of this document, I provide a list of references. Please use this to provide guidance in how you cite and reference papers.</w:t>
      </w:r>
    </w:p>
    <w:p w:rsidR="006E31C6" w:rsidRPr="00D308FC" w:rsidRDefault="00D308FC" w:rsidP="00D308FC">
      <w:pPr>
        <w:rPr>
          <w:lang w:eastAsia="de-DE"/>
        </w:rPr>
      </w:pPr>
      <w:r>
        <w:rPr>
          <w:lang w:eastAsia="de-DE"/>
        </w:rPr>
        <w:t>Finally, let me remind you that the current document is a template that you should use, perhaps with modifications to the styles, when writing papers.</w:t>
      </w:r>
    </w:p>
    <w:p w:rsidR="004031F5" w:rsidRDefault="004031F5" w:rsidP="00921476">
      <w:pPr>
        <w:pStyle w:val="Heading1"/>
      </w:pPr>
      <w:r>
        <w:t>References:</w:t>
      </w:r>
    </w:p>
    <w:p w:rsidR="005B55A8" w:rsidRDefault="005B55A8" w:rsidP="00921476">
      <w:pPr>
        <w:pStyle w:val="reference"/>
      </w:pPr>
      <w:r>
        <w:t xml:space="preserve">3GreenTree Ecosystem Services, Ltd. and ERA Ecosystem Restoration Associates Inc., 2011. </w:t>
      </w:r>
      <w:r w:rsidRPr="00126E30">
        <w:t>Project Description Document, Voluntary Carbon Standard. Nature Conservancy of Canada. Darkwoods Carbon Forest Project. Version 1.8</w:t>
      </w:r>
      <w:r>
        <w:t xml:space="preserve">.  Belcarra and Victoria, BC: 3GreenTree Ecosystem Services/Nature Conservancy of Canada. April 21. 158pp. </w:t>
      </w:r>
    </w:p>
    <w:p w:rsidR="005B55A8" w:rsidRDefault="005B55A8" w:rsidP="000C061A">
      <w:pPr>
        <w:pStyle w:val="reference"/>
      </w:pPr>
      <w:r>
        <w:t xml:space="preserve">Abbott, B. and G.C. van Kooten, 2011. Can Domestication of Wildlife Lead to Conservation? The Economics of Tiger Farming in China, </w:t>
      </w:r>
      <w:r>
        <w:rPr>
          <w:i/>
          <w:iCs/>
        </w:rPr>
        <w:t>Ecological Economics</w:t>
      </w:r>
      <w:r>
        <w:t xml:space="preserve"> 70: 721-728.</w:t>
      </w:r>
    </w:p>
    <w:p w:rsidR="005B55A8" w:rsidRDefault="005B55A8" w:rsidP="0097298C">
      <w:pPr>
        <w:pStyle w:val="reference"/>
      </w:pPr>
      <w:r w:rsidRPr="00EE1A5B">
        <w:t xml:space="preserve">BC Ministry of </w:t>
      </w:r>
      <w:r w:rsidRPr="00495F19">
        <w:t>Forests</w:t>
      </w:r>
      <w:r w:rsidRPr="00EE1A5B">
        <w:t xml:space="preserve">, Mines and Lands, 2010. </w:t>
      </w:r>
      <w:r w:rsidRPr="005C256C">
        <w:rPr>
          <w:i/>
        </w:rPr>
        <w:t>The State of British Columbia's Forests</w:t>
      </w:r>
      <w:r w:rsidRPr="00EE1A5B">
        <w:t>. 3rd Edition. Victoria, BC: The Province of British Columbia. (308pp.)</w:t>
      </w:r>
    </w:p>
    <w:p w:rsidR="005B55A8" w:rsidRPr="00C319F3" w:rsidRDefault="005B55A8" w:rsidP="00F97C9F">
      <w:pPr>
        <w:pStyle w:val="reference"/>
        <w:rPr>
          <w:rFonts w:cs="Times New Roman"/>
          <w:szCs w:val="24"/>
        </w:rPr>
      </w:pPr>
      <w:r w:rsidRPr="00C319F3">
        <w:rPr>
          <w:rFonts w:cs="Times New Roman"/>
          <w:szCs w:val="24"/>
        </w:rPr>
        <w:t>Bosetti</w:t>
      </w:r>
      <w:r>
        <w:rPr>
          <w:rFonts w:cs="Times New Roman"/>
          <w:szCs w:val="24"/>
        </w:rPr>
        <w:t xml:space="preserve">, </w:t>
      </w:r>
      <w:r w:rsidRPr="00C319F3">
        <w:rPr>
          <w:rFonts w:cs="Times New Roman"/>
          <w:szCs w:val="24"/>
        </w:rPr>
        <w:t>V</w:t>
      </w:r>
      <w:r w:rsidR="00AE0AA6">
        <w:rPr>
          <w:rFonts w:cs="Times New Roman"/>
          <w:szCs w:val="24"/>
        </w:rPr>
        <w:t>.</w:t>
      </w:r>
      <w:r w:rsidRPr="00C319F3">
        <w:rPr>
          <w:rFonts w:cs="Times New Roman"/>
          <w:szCs w:val="24"/>
        </w:rPr>
        <w:t xml:space="preserve"> and S</w:t>
      </w:r>
      <w:r w:rsidR="00AE0AA6">
        <w:rPr>
          <w:rFonts w:cs="Times New Roman"/>
          <w:szCs w:val="24"/>
        </w:rPr>
        <w:t>.</w:t>
      </w:r>
      <w:r w:rsidRPr="00C319F3">
        <w:rPr>
          <w:rFonts w:cs="Times New Roman"/>
          <w:szCs w:val="24"/>
        </w:rPr>
        <w:t xml:space="preserve">K. Rose, 2011. Reducing </w:t>
      </w:r>
      <w:r w:rsidR="00AE0AA6">
        <w:rPr>
          <w:rFonts w:cs="Times New Roman"/>
          <w:szCs w:val="24"/>
        </w:rPr>
        <w:t>Carbon Emissions f</w:t>
      </w:r>
      <w:r w:rsidR="00AE0AA6" w:rsidRPr="00C319F3">
        <w:rPr>
          <w:rFonts w:cs="Times New Roman"/>
          <w:szCs w:val="24"/>
        </w:rPr>
        <w:t xml:space="preserve">rom Deforestation </w:t>
      </w:r>
      <w:r w:rsidR="00AE0AA6">
        <w:rPr>
          <w:rFonts w:cs="Times New Roman"/>
          <w:szCs w:val="24"/>
        </w:rPr>
        <w:t>a</w:t>
      </w:r>
      <w:r w:rsidR="00AE0AA6" w:rsidRPr="00C319F3">
        <w:rPr>
          <w:rFonts w:cs="Times New Roman"/>
          <w:szCs w:val="24"/>
        </w:rPr>
        <w:t xml:space="preserve">nd Forest Degradation: Issues </w:t>
      </w:r>
      <w:r w:rsidR="00AE0AA6">
        <w:rPr>
          <w:rFonts w:cs="Times New Roman"/>
          <w:szCs w:val="24"/>
        </w:rPr>
        <w:t>f</w:t>
      </w:r>
      <w:r w:rsidR="00AE0AA6" w:rsidRPr="00C319F3">
        <w:rPr>
          <w:rFonts w:cs="Times New Roman"/>
          <w:szCs w:val="24"/>
        </w:rPr>
        <w:t xml:space="preserve">or Policy Design </w:t>
      </w:r>
      <w:r w:rsidR="00AE0AA6">
        <w:rPr>
          <w:rFonts w:cs="Times New Roman"/>
          <w:szCs w:val="24"/>
        </w:rPr>
        <w:t>a</w:t>
      </w:r>
      <w:r w:rsidR="00AE0AA6" w:rsidRPr="00C319F3">
        <w:rPr>
          <w:rFonts w:cs="Times New Roman"/>
          <w:szCs w:val="24"/>
        </w:rPr>
        <w:t>nd Im</w:t>
      </w:r>
      <w:r w:rsidRPr="00C319F3">
        <w:rPr>
          <w:rFonts w:cs="Times New Roman"/>
          <w:szCs w:val="24"/>
        </w:rPr>
        <w:t>plementation</w:t>
      </w:r>
      <w:r>
        <w:rPr>
          <w:rFonts w:cs="Times New Roman"/>
          <w:szCs w:val="24"/>
        </w:rPr>
        <w:t xml:space="preserve">, </w:t>
      </w:r>
      <w:r w:rsidRPr="00C319F3">
        <w:rPr>
          <w:rFonts w:cs="Times New Roman"/>
          <w:i/>
          <w:iCs/>
          <w:szCs w:val="24"/>
        </w:rPr>
        <w:t xml:space="preserve">Environment and Development Economics </w:t>
      </w:r>
      <w:r w:rsidR="00AE0AA6">
        <w:rPr>
          <w:rFonts w:cs="Times New Roman"/>
          <w:szCs w:val="24"/>
        </w:rPr>
        <w:t>16: 357-</w:t>
      </w:r>
      <w:r w:rsidRPr="00C319F3">
        <w:rPr>
          <w:rFonts w:cs="Times New Roman"/>
          <w:szCs w:val="24"/>
        </w:rPr>
        <w:t>360.</w:t>
      </w:r>
    </w:p>
    <w:p w:rsidR="005B55A8" w:rsidRDefault="005B55A8" w:rsidP="0097298C">
      <w:pPr>
        <w:pStyle w:val="reference"/>
      </w:pPr>
      <w:r w:rsidRPr="0097298C">
        <w:t xml:space="preserve">Bulte, E.H., D.P. van Soest, G.C. van Kooten and R. Schipper, 2002. Forest Conservation in Costa Rica: Optimal Forest Stocks under Uncertainty and Rising Nonuse Benefits, </w:t>
      </w:r>
      <w:r w:rsidRPr="0097298C">
        <w:rPr>
          <w:i/>
          <w:iCs/>
        </w:rPr>
        <w:t>American J</w:t>
      </w:r>
      <w:r>
        <w:rPr>
          <w:i/>
          <w:iCs/>
        </w:rPr>
        <w:t>ournal</w:t>
      </w:r>
      <w:r w:rsidRPr="0097298C">
        <w:rPr>
          <w:i/>
          <w:iCs/>
        </w:rPr>
        <w:t xml:space="preserve"> of Agricultural Economics</w:t>
      </w:r>
      <w:r w:rsidRPr="0097298C">
        <w:t xml:space="preserve"> 84: 150-60.</w:t>
      </w:r>
    </w:p>
    <w:p w:rsidR="005B55A8" w:rsidRPr="0097298C" w:rsidRDefault="005B55A8" w:rsidP="00F1213D">
      <w:pPr>
        <w:pStyle w:val="reference"/>
      </w:pPr>
      <w:r>
        <w:t>Burtraw, D., K. Palmer, R. Bahrvirker and A. Paul</w:t>
      </w:r>
      <w:r w:rsidR="00AE0AA6">
        <w:t>,</w:t>
      </w:r>
      <w:r>
        <w:t xml:space="preserve"> 2002. The Effects on Asset Values of the Allocation of Carbon Dioxide Emission Allowances, </w:t>
      </w:r>
      <w:r w:rsidRPr="003B130D">
        <w:rPr>
          <w:i/>
        </w:rPr>
        <w:t>Electricity Journal</w:t>
      </w:r>
      <w:r w:rsidR="00AE0AA6">
        <w:t xml:space="preserve"> 15:</w:t>
      </w:r>
      <w:r>
        <w:t xml:space="preserve"> 51–62</w:t>
      </w:r>
    </w:p>
    <w:p w:rsidR="005B55A8" w:rsidRDefault="005B55A8" w:rsidP="0033279D">
      <w:pPr>
        <w:pStyle w:val="reference"/>
      </w:pPr>
      <w:r w:rsidRPr="00160022">
        <w:t xml:space="preserve">Congressional Budget Office, 2009. </w:t>
      </w:r>
      <w:r w:rsidRPr="00160022">
        <w:rPr>
          <w:i/>
        </w:rPr>
        <w:t>Cost Estimate: H.R. 2454 American Clean Energy and Security Act of 2009</w:t>
      </w:r>
      <w:r w:rsidRPr="00160022">
        <w:t>. June 5. 40pp.</w:t>
      </w:r>
    </w:p>
    <w:p w:rsidR="005B55A8" w:rsidRDefault="005B55A8" w:rsidP="000C061A">
      <w:pPr>
        <w:pStyle w:val="reference"/>
      </w:pPr>
      <w:r>
        <w:t xml:space="preserve">Fischer, C., 2010. Does Trade Help or Hinder the Conservation of Natural Resources? </w:t>
      </w:r>
      <w:r>
        <w:rPr>
          <w:i/>
          <w:iCs/>
        </w:rPr>
        <w:t>Review of Environmental Economics and Policy</w:t>
      </w:r>
      <w:r>
        <w:t xml:space="preserve"> 4: 103-121.</w:t>
      </w:r>
    </w:p>
    <w:p w:rsidR="00101871" w:rsidRDefault="005B55A8" w:rsidP="00101871">
      <w:pPr>
        <w:pStyle w:val="reference"/>
      </w:pPr>
      <w:r>
        <w:t xml:space="preserve">Helm, D., 2010. Government Failure, Rent-Seeking, and Capture: The Design of Climate Change Policy, </w:t>
      </w:r>
      <w:r w:rsidRPr="00F0176A">
        <w:rPr>
          <w:i/>
        </w:rPr>
        <w:t>Oxford Review of Economic Policy</w:t>
      </w:r>
      <w:r>
        <w:t xml:space="preserve"> 26: 182-196.</w:t>
      </w:r>
    </w:p>
    <w:p w:rsidR="005B55A8" w:rsidRDefault="005B55A8" w:rsidP="000809C9">
      <w:pPr>
        <w:pStyle w:val="reference"/>
      </w:pPr>
      <w:r w:rsidRPr="00AC1097">
        <w:t xml:space="preserve">Kremer, M. and C. Morcom, 2000. Elephants. </w:t>
      </w:r>
      <w:r w:rsidRPr="00AC1097">
        <w:rPr>
          <w:i/>
          <w:iCs/>
        </w:rPr>
        <w:t>The American Economic Review</w:t>
      </w:r>
      <w:r w:rsidRPr="00AC1097">
        <w:t xml:space="preserve"> 90: 212</w:t>
      </w:r>
      <w:r w:rsidRPr="000809C9">
        <w:t>-234.</w:t>
      </w:r>
    </w:p>
    <w:p w:rsidR="00D308FC" w:rsidRDefault="000809C9" w:rsidP="00D308FC">
      <w:pPr>
        <w:pStyle w:val="reference"/>
      </w:pPr>
      <w:r w:rsidRPr="000809C9">
        <w:t>Nature Conservancy Canada, 2010. Darkwoods Conservation Area. Property Management Plan Summary 2011-2016. September. 20pp. Invermere, BC: NCC British Columbia Region.</w:t>
      </w:r>
    </w:p>
    <w:p w:rsidR="005B55A8" w:rsidRPr="007859C4" w:rsidRDefault="005B55A8" w:rsidP="00DC43D1">
      <w:pPr>
        <w:pStyle w:val="reference"/>
      </w:pPr>
      <w:r>
        <w:t xml:space="preserve">Olewiler, N., 2008. </w:t>
      </w:r>
      <w:r w:rsidRPr="007859C4">
        <w:t>A Cap and Trade System for Reducing Greenhouse Gas Em</w:t>
      </w:r>
      <w:r>
        <w:t xml:space="preserve">issions in British Columbia: </w:t>
      </w:r>
      <w:r w:rsidRPr="007859C4">
        <w:t>A Preliminary Evaluation of the Western Climate Initiative Design Proposal</w:t>
      </w:r>
      <w:r>
        <w:t>. November 20pp. Pacific Institute for Climate Solutions, University of Victoria</w:t>
      </w:r>
      <w:r w:rsidR="00D308FC">
        <w:t>.</w:t>
      </w:r>
      <w:r>
        <w:t xml:space="preserve"> At: </w:t>
      </w:r>
      <w:r w:rsidRPr="00904BC9">
        <w:t>http://www.pics.uvic.ca/assets/pdf/publications/WP_Cap_and_Trade_November2008.pdf</w:t>
      </w:r>
    </w:p>
    <w:p w:rsidR="00F57A92" w:rsidRDefault="00F57A92" w:rsidP="00AC1097">
      <w:pPr>
        <w:pStyle w:val="reference"/>
      </w:pPr>
      <w:r>
        <w:lastRenderedPageBreak/>
        <w:t xml:space="preserve">Peterson, D.L., J.K. Agee, G.H. Aplet, D.P. Dykstra, R.T. Graham, J.F. Lehmkuhl, D.S. Pilliod, D.F. Potts, R.F. Powers and J.D. Sturart, 2009. </w:t>
      </w:r>
      <w:r w:rsidRPr="00AE0AA6">
        <w:rPr>
          <w:i/>
        </w:rPr>
        <w:t>Effects of Timber Harvest Following Wildfire in Western North America</w:t>
      </w:r>
      <w:r>
        <w:t>. General Technical Report PNW-GTR-776. March. 51pp. Portland, OR: U.S. Department of Agriculture, Forest Service, Pacific Northwest Research Station.</w:t>
      </w:r>
    </w:p>
    <w:p w:rsidR="00AE0AA6" w:rsidRPr="00C223BA" w:rsidRDefault="00AE0AA6" w:rsidP="00AE0AA6">
      <w:pPr>
        <w:pStyle w:val="reference"/>
        <w:rPr>
          <w:noProof/>
        </w:rPr>
      </w:pPr>
      <w:bookmarkStart w:id="1" w:name="_ENREF_12_26"/>
      <w:r w:rsidRPr="00C223BA">
        <w:rPr>
          <w:noProof/>
        </w:rPr>
        <w:t xml:space="preserve">Peters-Stanley, M., </w:t>
      </w:r>
      <w:r>
        <w:rPr>
          <w:noProof/>
        </w:rPr>
        <w:t xml:space="preserve">K. </w:t>
      </w:r>
      <w:r w:rsidRPr="00C223BA">
        <w:rPr>
          <w:noProof/>
        </w:rPr>
        <w:t xml:space="preserve">Hamilton, </w:t>
      </w:r>
      <w:r>
        <w:rPr>
          <w:noProof/>
        </w:rPr>
        <w:t>T</w:t>
      </w:r>
      <w:r w:rsidRPr="00C223BA">
        <w:rPr>
          <w:noProof/>
        </w:rPr>
        <w:t>. Marcello</w:t>
      </w:r>
      <w:r>
        <w:rPr>
          <w:noProof/>
        </w:rPr>
        <w:t xml:space="preserve"> and M.</w:t>
      </w:r>
      <w:r w:rsidRPr="00C223BA">
        <w:rPr>
          <w:noProof/>
        </w:rPr>
        <w:t xml:space="preserve"> Sjardin, 2011. </w:t>
      </w:r>
      <w:r w:rsidRPr="00AE0AA6">
        <w:rPr>
          <w:i/>
          <w:noProof/>
        </w:rPr>
        <w:t>Back to the Future. State of the Voluntary Carbon Market</w:t>
      </w:r>
      <w:r w:rsidR="007C4F8A" w:rsidRPr="00AE0AA6">
        <w:rPr>
          <w:i/>
          <w:noProof/>
        </w:rPr>
        <w:fldChar w:fldCharType="begin"/>
      </w:r>
      <w:r w:rsidRPr="00AE0AA6">
        <w:rPr>
          <w:i/>
          <w:noProof/>
        </w:rPr>
        <w:instrText xml:space="preserve"> XE "</w:instrText>
      </w:r>
      <w:r w:rsidRPr="00AE0AA6">
        <w:rPr>
          <w:i/>
          <w:szCs w:val="20"/>
        </w:rPr>
        <w:instrText>Carbon markets"</w:instrText>
      </w:r>
      <w:r w:rsidRPr="00AE0AA6">
        <w:rPr>
          <w:i/>
          <w:noProof/>
        </w:rPr>
        <w:instrText xml:space="preserve"> </w:instrText>
      </w:r>
      <w:r w:rsidR="007C4F8A" w:rsidRPr="00AE0AA6">
        <w:rPr>
          <w:i/>
          <w:noProof/>
        </w:rPr>
        <w:fldChar w:fldCharType="end"/>
      </w:r>
      <w:r w:rsidRPr="00AE0AA6">
        <w:rPr>
          <w:i/>
          <w:noProof/>
        </w:rPr>
        <w:t>s 2011</w:t>
      </w:r>
      <w:r w:rsidRPr="00C223BA">
        <w:rPr>
          <w:noProof/>
        </w:rPr>
        <w:t>.</w:t>
      </w:r>
      <w:r w:rsidRPr="00AE0AA6">
        <w:rPr>
          <w:noProof/>
        </w:rPr>
        <w:t xml:space="preserve"> A report by Ecosystem Marketplace &amp; Bloomberg New Energy Finance. June 2</w:t>
      </w:r>
      <w:r w:rsidRPr="00C223BA">
        <w:rPr>
          <w:i/>
          <w:noProof/>
        </w:rPr>
        <w:t>.</w:t>
      </w:r>
      <w:r w:rsidRPr="00C223BA">
        <w:rPr>
          <w:noProof/>
        </w:rPr>
        <w:t xml:space="preserve"> (pp. 93). Washington, DC </w:t>
      </w:r>
      <w:r>
        <w:rPr>
          <w:noProof/>
        </w:rPr>
        <w:t>&amp;</w:t>
      </w:r>
      <w:r w:rsidRPr="00C223BA">
        <w:rPr>
          <w:noProof/>
        </w:rPr>
        <w:t xml:space="preserve"> New York, NY: Ecosystem Marketplace and Bloomberg New Energy Finance.</w:t>
      </w:r>
      <w:bookmarkEnd w:id="1"/>
    </w:p>
    <w:p w:rsidR="005B55A8" w:rsidRPr="00934C06" w:rsidRDefault="005B55A8" w:rsidP="008E7F14">
      <w:pPr>
        <w:pStyle w:val="reference"/>
      </w:pPr>
      <w:r w:rsidRPr="00934C06">
        <w:t xml:space="preserve">Rainforest Alliance, 2011. </w:t>
      </w:r>
      <w:r w:rsidRPr="00934C06">
        <w:rPr>
          <w:bCs/>
          <w:i/>
        </w:rPr>
        <w:t>Validation Assessment</w:t>
      </w:r>
      <w:r w:rsidRPr="00934C06">
        <w:rPr>
          <w:b/>
          <w:bCs/>
          <w:i/>
        </w:rPr>
        <w:t xml:space="preserve"> </w:t>
      </w:r>
      <w:r w:rsidRPr="00934C06">
        <w:rPr>
          <w:i/>
        </w:rPr>
        <w:t>Report for The Nature Conservancy Canada Darkwoods Carbon Forest Project in Nelson, BC</w:t>
      </w:r>
      <w:r w:rsidRPr="00934C06">
        <w:t xml:space="preserve">. </w:t>
      </w:r>
      <w:r>
        <w:t>Doc. No. C-56 May 2010. Final R</w:t>
      </w:r>
      <w:r w:rsidRPr="00934C06">
        <w:t>eport</w:t>
      </w:r>
      <w:r>
        <w:t>,</w:t>
      </w:r>
      <w:r w:rsidRPr="00934C06">
        <w:t xml:space="preserve"> Smartwood Program </w:t>
      </w:r>
      <w:r>
        <w:t xml:space="preserve">Carbon Forestry </w:t>
      </w:r>
      <w:r w:rsidRPr="00934C06">
        <w:t xml:space="preserve">Validation Audit </w:t>
      </w:r>
      <w:r>
        <w:t>for</w:t>
      </w:r>
      <w:r w:rsidRPr="00934C06">
        <w:t xml:space="preserve"> the Voluntary Carbon Standard</w:t>
      </w:r>
      <w:r w:rsidR="009A28DB">
        <w:t xml:space="preserve"> (VCS)</w:t>
      </w:r>
      <w:r>
        <w:t>, April 21.</w:t>
      </w:r>
      <w:r w:rsidRPr="00934C06">
        <w:t xml:space="preserve"> 73pp. Richmond, VT</w:t>
      </w:r>
      <w:r>
        <w:t>: Rainforest Alliance.</w:t>
      </w:r>
    </w:p>
    <w:p w:rsidR="005B55A8" w:rsidRPr="0097298C" w:rsidRDefault="005B55A8" w:rsidP="0097298C">
      <w:pPr>
        <w:pStyle w:val="reference"/>
      </w:pPr>
      <w:r w:rsidRPr="0097298C">
        <w:t xml:space="preserve">van Kooten, G.C. and E.H. Bulte, 1999. How Much Primary Coastal Temperate Rainforest Should Society Retain? Carbon Uptake, Recreation and Other Values, </w:t>
      </w:r>
      <w:r w:rsidRPr="0097298C">
        <w:rPr>
          <w:i/>
          <w:iCs/>
        </w:rPr>
        <w:t>Canadian J</w:t>
      </w:r>
      <w:r>
        <w:rPr>
          <w:i/>
          <w:iCs/>
        </w:rPr>
        <w:t>ournal</w:t>
      </w:r>
      <w:r w:rsidRPr="0097298C">
        <w:rPr>
          <w:i/>
          <w:iCs/>
        </w:rPr>
        <w:t xml:space="preserve"> of Forest Research</w:t>
      </w:r>
      <w:r w:rsidRPr="0097298C">
        <w:t xml:space="preserve"> 29: 1879-1890. </w:t>
      </w:r>
    </w:p>
    <w:p w:rsidR="00DE7072" w:rsidRPr="00DE7072" w:rsidRDefault="005B55A8" w:rsidP="00D308FC">
      <w:pPr>
        <w:pStyle w:val="reference"/>
      </w:pPr>
      <w:r>
        <w:t xml:space="preserve">van Kooten, G.C. and H. Folmer, 2004. </w:t>
      </w:r>
      <w:r w:rsidRPr="00253799">
        <w:rPr>
          <w:i/>
        </w:rPr>
        <w:t>Land and Forest Economics</w:t>
      </w:r>
      <w:r>
        <w:t xml:space="preserve">. Cheltenham, UK: Edward Elgar. </w:t>
      </w:r>
    </w:p>
    <w:sectPr w:rsidR="00DE7072" w:rsidRPr="00DE7072" w:rsidSect="00F931DA">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C1E" w:rsidRDefault="008F5C1E" w:rsidP="001D412F">
      <w:pPr>
        <w:spacing w:line="240" w:lineRule="auto"/>
      </w:pPr>
      <w:r>
        <w:separator/>
      </w:r>
    </w:p>
  </w:endnote>
  <w:endnote w:type="continuationSeparator" w:id="0">
    <w:p w:rsidR="008F5C1E" w:rsidRDefault="008F5C1E" w:rsidP="001D4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Light">
    <w:altName w:val="Calibri"/>
    <w:panose1 w:val="00000000000000000000"/>
    <w:charset w:val="00"/>
    <w:family w:val="swiss"/>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CMBX10">
    <w:panose1 w:val="00000000000000000000"/>
    <w:charset w:val="00"/>
    <w:family w:val="auto"/>
    <w:notTrueType/>
    <w:pitch w:val="default"/>
    <w:sig w:usb0="00000003" w:usb1="00000000" w:usb2="00000000" w:usb3="00000000" w:csb0="00000001" w:csb1="00000000"/>
  </w:font>
  <w:font w:name="Mathematica1">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81573"/>
      <w:docPartObj>
        <w:docPartGallery w:val="Page Numbers (Bottom of Page)"/>
        <w:docPartUnique/>
      </w:docPartObj>
    </w:sdtPr>
    <w:sdtEndPr>
      <w:rPr>
        <w:color w:val="808080" w:themeColor="background1" w:themeShade="80"/>
        <w:spacing w:val="60"/>
      </w:rPr>
    </w:sdtEndPr>
    <w:sdtContent>
      <w:p w:rsidR="00B01494" w:rsidRDefault="00B01494">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27D8">
          <w:rPr>
            <w:noProof/>
          </w:rPr>
          <w:t>4</w:t>
        </w:r>
        <w:r>
          <w:rPr>
            <w:noProof/>
          </w:rPr>
          <w:fldChar w:fldCharType="end"/>
        </w:r>
        <w:r>
          <w:t xml:space="preserve"> | </w:t>
        </w:r>
        <w:r w:rsidRPr="00C73FC4">
          <w:rPr>
            <w:color w:val="808080" w:themeColor="background1" w:themeShade="80"/>
            <w:spacing w:val="60"/>
          </w:rPr>
          <w:t>Page</w:t>
        </w:r>
      </w:p>
    </w:sdtContent>
  </w:sdt>
  <w:p w:rsidR="00B01494" w:rsidRDefault="00B014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C1E" w:rsidRDefault="008F5C1E" w:rsidP="00AC22DD">
      <w:pPr>
        <w:spacing w:line="240" w:lineRule="auto"/>
        <w:ind w:firstLine="0"/>
      </w:pPr>
      <w:r>
        <w:separator/>
      </w:r>
    </w:p>
  </w:footnote>
  <w:footnote w:type="continuationSeparator" w:id="0">
    <w:p w:rsidR="008F5C1E" w:rsidRDefault="008F5C1E" w:rsidP="00AC22DD">
      <w:pPr>
        <w:spacing w:line="240" w:lineRule="auto"/>
        <w:ind w:firstLine="0"/>
      </w:pPr>
      <w:r>
        <w:continuationSeparator/>
      </w:r>
    </w:p>
  </w:footnote>
  <w:footnote w:type="continuationNotice" w:id="1">
    <w:p w:rsidR="008F5C1E" w:rsidRDefault="008F5C1E" w:rsidP="00AC22DD">
      <w:pPr>
        <w:spacing w:line="240" w:lineRule="auto"/>
        <w:ind w:firstLine="0"/>
      </w:pPr>
      <w:r>
        <w:t>(cont.)</w:t>
      </w:r>
    </w:p>
  </w:footnote>
  <w:footnote w:id="2">
    <w:p w:rsidR="00B01494" w:rsidRDefault="00B01494" w:rsidP="00B11A06">
      <w:pPr>
        <w:pStyle w:val="footnote0"/>
      </w:pPr>
      <w:r>
        <w:rPr>
          <w:rStyle w:val="FootnoteReference"/>
        </w:rPr>
        <w:footnoteRef/>
      </w:r>
      <w:r>
        <w:t xml:space="preserve"> TIPSY refers to the </w:t>
      </w:r>
      <w:r w:rsidRPr="00A5733C">
        <w:t>Table Interpolation Program for Stand Yields</w:t>
      </w:r>
      <w:r>
        <w:t xml:space="preserve">, but there is also a Variable Density Yield Prediction system for natural stands. Further information can be found at </w:t>
      </w:r>
      <w:r w:rsidRPr="00DA6102">
        <w:t>http://www.for.gov.bc.ca/hre/gymodels/tipsy/assets/intro.htm</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258"/>
    <w:multiLevelType w:val="hybridMultilevel"/>
    <w:tmpl w:val="DC52C804"/>
    <w:lvl w:ilvl="0" w:tplc="79E6CFF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A249D"/>
    <w:multiLevelType w:val="multilevel"/>
    <w:tmpl w:val="A480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74FA8"/>
    <w:multiLevelType w:val="hybridMultilevel"/>
    <w:tmpl w:val="F622FF9C"/>
    <w:lvl w:ilvl="0" w:tplc="315A9490">
      <w:start w:val="7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32654"/>
    <w:multiLevelType w:val="hybridMultilevel"/>
    <w:tmpl w:val="55A8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00DBB"/>
    <w:multiLevelType w:val="hybridMultilevel"/>
    <w:tmpl w:val="2B9ED30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D3091"/>
    <w:multiLevelType w:val="hybridMultilevel"/>
    <w:tmpl w:val="F318A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1F43CC"/>
    <w:multiLevelType w:val="hybridMultilevel"/>
    <w:tmpl w:val="F12A5C9E"/>
    <w:lvl w:ilvl="0" w:tplc="6B96D768">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1310D5"/>
    <w:multiLevelType w:val="hybridMultilevel"/>
    <w:tmpl w:val="C84A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64B87"/>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9" w15:restartNumberingAfterBreak="0">
    <w:nsid w:val="1DF27A62"/>
    <w:multiLevelType w:val="hybridMultilevel"/>
    <w:tmpl w:val="A026665E"/>
    <w:lvl w:ilvl="0" w:tplc="AF7CB922">
      <w:start w:val="1"/>
      <w:numFmt w:val="bullet"/>
      <w:lvlText w:val="•"/>
      <w:lvlJc w:val="left"/>
      <w:pPr>
        <w:tabs>
          <w:tab w:val="num" w:pos="720"/>
        </w:tabs>
        <w:ind w:left="720" w:hanging="360"/>
      </w:pPr>
      <w:rPr>
        <w:rFonts w:ascii="Verdana" w:hAnsi="Verdana" w:hint="default"/>
      </w:rPr>
    </w:lvl>
    <w:lvl w:ilvl="1" w:tplc="D678408A">
      <w:start w:val="221"/>
      <w:numFmt w:val="bullet"/>
      <w:lvlText w:val="•"/>
      <w:lvlJc w:val="left"/>
      <w:pPr>
        <w:tabs>
          <w:tab w:val="num" w:pos="1440"/>
        </w:tabs>
        <w:ind w:left="1440" w:hanging="360"/>
      </w:pPr>
      <w:rPr>
        <w:rFonts w:ascii="Verdana" w:hAnsi="Verdana" w:hint="default"/>
      </w:rPr>
    </w:lvl>
    <w:lvl w:ilvl="2" w:tplc="83968A3A" w:tentative="1">
      <w:start w:val="1"/>
      <w:numFmt w:val="bullet"/>
      <w:lvlText w:val="•"/>
      <w:lvlJc w:val="left"/>
      <w:pPr>
        <w:tabs>
          <w:tab w:val="num" w:pos="2160"/>
        </w:tabs>
        <w:ind w:left="2160" w:hanging="360"/>
      </w:pPr>
      <w:rPr>
        <w:rFonts w:ascii="Verdana" w:hAnsi="Verdana" w:hint="default"/>
      </w:rPr>
    </w:lvl>
    <w:lvl w:ilvl="3" w:tplc="49B07CA6" w:tentative="1">
      <w:start w:val="1"/>
      <w:numFmt w:val="bullet"/>
      <w:lvlText w:val="•"/>
      <w:lvlJc w:val="left"/>
      <w:pPr>
        <w:tabs>
          <w:tab w:val="num" w:pos="2880"/>
        </w:tabs>
        <w:ind w:left="2880" w:hanging="360"/>
      </w:pPr>
      <w:rPr>
        <w:rFonts w:ascii="Verdana" w:hAnsi="Verdana" w:hint="default"/>
      </w:rPr>
    </w:lvl>
    <w:lvl w:ilvl="4" w:tplc="8DA0DB8E" w:tentative="1">
      <w:start w:val="1"/>
      <w:numFmt w:val="bullet"/>
      <w:lvlText w:val="•"/>
      <w:lvlJc w:val="left"/>
      <w:pPr>
        <w:tabs>
          <w:tab w:val="num" w:pos="3600"/>
        </w:tabs>
        <w:ind w:left="3600" w:hanging="360"/>
      </w:pPr>
      <w:rPr>
        <w:rFonts w:ascii="Verdana" w:hAnsi="Verdana" w:hint="default"/>
      </w:rPr>
    </w:lvl>
    <w:lvl w:ilvl="5" w:tplc="7E5069A6" w:tentative="1">
      <w:start w:val="1"/>
      <w:numFmt w:val="bullet"/>
      <w:lvlText w:val="•"/>
      <w:lvlJc w:val="left"/>
      <w:pPr>
        <w:tabs>
          <w:tab w:val="num" w:pos="4320"/>
        </w:tabs>
        <w:ind w:left="4320" w:hanging="360"/>
      </w:pPr>
      <w:rPr>
        <w:rFonts w:ascii="Verdana" w:hAnsi="Verdana" w:hint="default"/>
      </w:rPr>
    </w:lvl>
    <w:lvl w:ilvl="6" w:tplc="84CE6F0E" w:tentative="1">
      <w:start w:val="1"/>
      <w:numFmt w:val="bullet"/>
      <w:lvlText w:val="•"/>
      <w:lvlJc w:val="left"/>
      <w:pPr>
        <w:tabs>
          <w:tab w:val="num" w:pos="5040"/>
        </w:tabs>
        <w:ind w:left="5040" w:hanging="360"/>
      </w:pPr>
      <w:rPr>
        <w:rFonts w:ascii="Verdana" w:hAnsi="Verdana" w:hint="default"/>
      </w:rPr>
    </w:lvl>
    <w:lvl w:ilvl="7" w:tplc="C5D4F1DC" w:tentative="1">
      <w:start w:val="1"/>
      <w:numFmt w:val="bullet"/>
      <w:lvlText w:val="•"/>
      <w:lvlJc w:val="left"/>
      <w:pPr>
        <w:tabs>
          <w:tab w:val="num" w:pos="5760"/>
        </w:tabs>
        <w:ind w:left="5760" w:hanging="360"/>
      </w:pPr>
      <w:rPr>
        <w:rFonts w:ascii="Verdana" w:hAnsi="Verdana" w:hint="default"/>
      </w:rPr>
    </w:lvl>
    <w:lvl w:ilvl="8" w:tplc="048EF72E"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21F60EB6"/>
    <w:multiLevelType w:val="multilevel"/>
    <w:tmpl w:val="35EE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55AFE"/>
    <w:multiLevelType w:val="hybridMultilevel"/>
    <w:tmpl w:val="39F01298"/>
    <w:lvl w:ilvl="0" w:tplc="B7FE12FE">
      <w:start w:val="1"/>
      <w:numFmt w:val="bullet"/>
      <w:lvlText w:val="•"/>
      <w:lvlJc w:val="left"/>
      <w:pPr>
        <w:tabs>
          <w:tab w:val="num" w:pos="720"/>
        </w:tabs>
        <w:ind w:left="720" w:hanging="360"/>
      </w:pPr>
      <w:rPr>
        <w:rFonts w:ascii="Arial" w:hAnsi="Arial" w:hint="default"/>
      </w:rPr>
    </w:lvl>
    <w:lvl w:ilvl="1" w:tplc="E960C090" w:tentative="1">
      <w:start w:val="1"/>
      <w:numFmt w:val="bullet"/>
      <w:lvlText w:val="•"/>
      <w:lvlJc w:val="left"/>
      <w:pPr>
        <w:tabs>
          <w:tab w:val="num" w:pos="1440"/>
        </w:tabs>
        <w:ind w:left="1440" w:hanging="360"/>
      </w:pPr>
      <w:rPr>
        <w:rFonts w:ascii="Arial" w:hAnsi="Arial" w:hint="default"/>
      </w:rPr>
    </w:lvl>
    <w:lvl w:ilvl="2" w:tplc="0FEADE64" w:tentative="1">
      <w:start w:val="1"/>
      <w:numFmt w:val="bullet"/>
      <w:lvlText w:val="•"/>
      <w:lvlJc w:val="left"/>
      <w:pPr>
        <w:tabs>
          <w:tab w:val="num" w:pos="2160"/>
        </w:tabs>
        <w:ind w:left="2160" w:hanging="360"/>
      </w:pPr>
      <w:rPr>
        <w:rFonts w:ascii="Arial" w:hAnsi="Arial" w:hint="default"/>
      </w:rPr>
    </w:lvl>
    <w:lvl w:ilvl="3" w:tplc="244614F8" w:tentative="1">
      <w:start w:val="1"/>
      <w:numFmt w:val="bullet"/>
      <w:lvlText w:val="•"/>
      <w:lvlJc w:val="left"/>
      <w:pPr>
        <w:tabs>
          <w:tab w:val="num" w:pos="2880"/>
        </w:tabs>
        <w:ind w:left="2880" w:hanging="360"/>
      </w:pPr>
      <w:rPr>
        <w:rFonts w:ascii="Arial" w:hAnsi="Arial" w:hint="default"/>
      </w:rPr>
    </w:lvl>
    <w:lvl w:ilvl="4" w:tplc="D6B6B9A0" w:tentative="1">
      <w:start w:val="1"/>
      <w:numFmt w:val="bullet"/>
      <w:lvlText w:val="•"/>
      <w:lvlJc w:val="left"/>
      <w:pPr>
        <w:tabs>
          <w:tab w:val="num" w:pos="3600"/>
        </w:tabs>
        <w:ind w:left="3600" w:hanging="360"/>
      </w:pPr>
      <w:rPr>
        <w:rFonts w:ascii="Arial" w:hAnsi="Arial" w:hint="default"/>
      </w:rPr>
    </w:lvl>
    <w:lvl w:ilvl="5" w:tplc="CBB6C376" w:tentative="1">
      <w:start w:val="1"/>
      <w:numFmt w:val="bullet"/>
      <w:lvlText w:val="•"/>
      <w:lvlJc w:val="left"/>
      <w:pPr>
        <w:tabs>
          <w:tab w:val="num" w:pos="4320"/>
        </w:tabs>
        <w:ind w:left="4320" w:hanging="360"/>
      </w:pPr>
      <w:rPr>
        <w:rFonts w:ascii="Arial" w:hAnsi="Arial" w:hint="default"/>
      </w:rPr>
    </w:lvl>
    <w:lvl w:ilvl="6" w:tplc="2A8CA25E" w:tentative="1">
      <w:start w:val="1"/>
      <w:numFmt w:val="bullet"/>
      <w:lvlText w:val="•"/>
      <w:lvlJc w:val="left"/>
      <w:pPr>
        <w:tabs>
          <w:tab w:val="num" w:pos="5040"/>
        </w:tabs>
        <w:ind w:left="5040" w:hanging="360"/>
      </w:pPr>
      <w:rPr>
        <w:rFonts w:ascii="Arial" w:hAnsi="Arial" w:hint="default"/>
      </w:rPr>
    </w:lvl>
    <w:lvl w:ilvl="7" w:tplc="77768556" w:tentative="1">
      <w:start w:val="1"/>
      <w:numFmt w:val="bullet"/>
      <w:lvlText w:val="•"/>
      <w:lvlJc w:val="left"/>
      <w:pPr>
        <w:tabs>
          <w:tab w:val="num" w:pos="5760"/>
        </w:tabs>
        <w:ind w:left="5760" w:hanging="360"/>
      </w:pPr>
      <w:rPr>
        <w:rFonts w:ascii="Arial" w:hAnsi="Arial" w:hint="default"/>
      </w:rPr>
    </w:lvl>
    <w:lvl w:ilvl="8" w:tplc="993AE7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AF7147"/>
    <w:multiLevelType w:val="hybridMultilevel"/>
    <w:tmpl w:val="BD6C937E"/>
    <w:lvl w:ilvl="0" w:tplc="CFAA2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B57B7"/>
    <w:multiLevelType w:val="hybridMultilevel"/>
    <w:tmpl w:val="AA9A5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D4376"/>
    <w:multiLevelType w:val="hybridMultilevel"/>
    <w:tmpl w:val="AAB2FACE"/>
    <w:lvl w:ilvl="0" w:tplc="597C6528">
      <w:start w:val="1"/>
      <w:numFmt w:val="bullet"/>
      <w:lvlText w:val="•"/>
      <w:lvlJc w:val="left"/>
      <w:pPr>
        <w:tabs>
          <w:tab w:val="num" w:pos="720"/>
        </w:tabs>
        <w:ind w:left="720" w:hanging="360"/>
      </w:pPr>
      <w:rPr>
        <w:rFonts w:ascii="Arial" w:hAnsi="Arial" w:hint="default"/>
      </w:rPr>
    </w:lvl>
    <w:lvl w:ilvl="1" w:tplc="506EE7F0" w:tentative="1">
      <w:start w:val="1"/>
      <w:numFmt w:val="bullet"/>
      <w:lvlText w:val="•"/>
      <w:lvlJc w:val="left"/>
      <w:pPr>
        <w:tabs>
          <w:tab w:val="num" w:pos="1440"/>
        </w:tabs>
        <w:ind w:left="1440" w:hanging="360"/>
      </w:pPr>
      <w:rPr>
        <w:rFonts w:ascii="Arial" w:hAnsi="Arial" w:hint="default"/>
      </w:rPr>
    </w:lvl>
    <w:lvl w:ilvl="2" w:tplc="674A01AA" w:tentative="1">
      <w:start w:val="1"/>
      <w:numFmt w:val="bullet"/>
      <w:lvlText w:val="•"/>
      <w:lvlJc w:val="left"/>
      <w:pPr>
        <w:tabs>
          <w:tab w:val="num" w:pos="2160"/>
        </w:tabs>
        <w:ind w:left="2160" w:hanging="360"/>
      </w:pPr>
      <w:rPr>
        <w:rFonts w:ascii="Arial" w:hAnsi="Arial" w:hint="default"/>
      </w:rPr>
    </w:lvl>
    <w:lvl w:ilvl="3" w:tplc="11E831EE" w:tentative="1">
      <w:start w:val="1"/>
      <w:numFmt w:val="bullet"/>
      <w:lvlText w:val="•"/>
      <w:lvlJc w:val="left"/>
      <w:pPr>
        <w:tabs>
          <w:tab w:val="num" w:pos="2880"/>
        </w:tabs>
        <w:ind w:left="2880" w:hanging="360"/>
      </w:pPr>
      <w:rPr>
        <w:rFonts w:ascii="Arial" w:hAnsi="Arial" w:hint="default"/>
      </w:rPr>
    </w:lvl>
    <w:lvl w:ilvl="4" w:tplc="D480B092" w:tentative="1">
      <w:start w:val="1"/>
      <w:numFmt w:val="bullet"/>
      <w:lvlText w:val="•"/>
      <w:lvlJc w:val="left"/>
      <w:pPr>
        <w:tabs>
          <w:tab w:val="num" w:pos="3600"/>
        </w:tabs>
        <w:ind w:left="3600" w:hanging="360"/>
      </w:pPr>
      <w:rPr>
        <w:rFonts w:ascii="Arial" w:hAnsi="Arial" w:hint="default"/>
      </w:rPr>
    </w:lvl>
    <w:lvl w:ilvl="5" w:tplc="461AA77C" w:tentative="1">
      <w:start w:val="1"/>
      <w:numFmt w:val="bullet"/>
      <w:lvlText w:val="•"/>
      <w:lvlJc w:val="left"/>
      <w:pPr>
        <w:tabs>
          <w:tab w:val="num" w:pos="4320"/>
        </w:tabs>
        <w:ind w:left="4320" w:hanging="360"/>
      </w:pPr>
      <w:rPr>
        <w:rFonts w:ascii="Arial" w:hAnsi="Arial" w:hint="default"/>
      </w:rPr>
    </w:lvl>
    <w:lvl w:ilvl="6" w:tplc="C44041EE" w:tentative="1">
      <w:start w:val="1"/>
      <w:numFmt w:val="bullet"/>
      <w:lvlText w:val="•"/>
      <w:lvlJc w:val="left"/>
      <w:pPr>
        <w:tabs>
          <w:tab w:val="num" w:pos="5040"/>
        </w:tabs>
        <w:ind w:left="5040" w:hanging="360"/>
      </w:pPr>
      <w:rPr>
        <w:rFonts w:ascii="Arial" w:hAnsi="Arial" w:hint="default"/>
      </w:rPr>
    </w:lvl>
    <w:lvl w:ilvl="7" w:tplc="CB089E5C" w:tentative="1">
      <w:start w:val="1"/>
      <w:numFmt w:val="bullet"/>
      <w:lvlText w:val="•"/>
      <w:lvlJc w:val="left"/>
      <w:pPr>
        <w:tabs>
          <w:tab w:val="num" w:pos="5760"/>
        </w:tabs>
        <w:ind w:left="5760" w:hanging="360"/>
      </w:pPr>
      <w:rPr>
        <w:rFonts w:ascii="Arial" w:hAnsi="Arial" w:hint="default"/>
      </w:rPr>
    </w:lvl>
    <w:lvl w:ilvl="8" w:tplc="CD8890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4C5295"/>
    <w:multiLevelType w:val="hybridMultilevel"/>
    <w:tmpl w:val="A96C0B4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D5AD4"/>
    <w:multiLevelType w:val="hybridMultilevel"/>
    <w:tmpl w:val="9D12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948D3"/>
    <w:multiLevelType w:val="multilevel"/>
    <w:tmpl w:val="2630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D699B"/>
    <w:multiLevelType w:val="hybridMultilevel"/>
    <w:tmpl w:val="7AC8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A0305"/>
    <w:multiLevelType w:val="hybridMultilevel"/>
    <w:tmpl w:val="2C38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E56BC"/>
    <w:multiLevelType w:val="hybridMultilevel"/>
    <w:tmpl w:val="F9F832EC"/>
    <w:lvl w:ilvl="0" w:tplc="14D0F33C">
      <w:start w:val="81"/>
      <w:numFmt w:val="bullet"/>
      <w:lvlText w:val="-"/>
      <w:lvlJc w:val="left"/>
      <w:pPr>
        <w:tabs>
          <w:tab w:val="num" w:pos="3240"/>
        </w:tabs>
        <w:ind w:left="3240" w:hanging="360"/>
      </w:pPr>
      <w:rPr>
        <w:rFonts w:ascii="Times New Roman" w:eastAsia="Times New Roman" w:hAnsi="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5B0E6C9B"/>
    <w:multiLevelType w:val="hybridMultilevel"/>
    <w:tmpl w:val="FCF61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860D0"/>
    <w:multiLevelType w:val="hybridMultilevel"/>
    <w:tmpl w:val="C14655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B1A17"/>
    <w:multiLevelType w:val="hybridMultilevel"/>
    <w:tmpl w:val="17905F80"/>
    <w:lvl w:ilvl="0" w:tplc="77AA40F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41F5384"/>
    <w:multiLevelType w:val="multilevel"/>
    <w:tmpl w:val="8CE26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7E7D1E"/>
    <w:multiLevelType w:val="hybridMultilevel"/>
    <w:tmpl w:val="89A8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E19FC"/>
    <w:multiLevelType w:val="hybridMultilevel"/>
    <w:tmpl w:val="16DC4308"/>
    <w:lvl w:ilvl="0" w:tplc="19FA1126">
      <w:start w:val="1"/>
      <w:numFmt w:val="bullet"/>
      <w:lvlText w:val="•"/>
      <w:lvlJc w:val="left"/>
      <w:pPr>
        <w:tabs>
          <w:tab w:val="num" w:pos="720"/>
        </w:tabs>
        <w:ind w:left="720" w:hanging="360"/>
      </w:pPr>
      <w:rPr>
        <w:rFonts w:ascii="Verdana" w:hAnsi="Verdana" w:hint="default"/>
      </w:rPr>
    </w:lvl>
    <w:lvl w:ilvl="1" w:tplc="33189832">
      <w:start w:val="221"/>
      <w:numFmt w:val="bullet"/>
      <w:lvlText w:val="•"/>
      <w:lvlJc w:val="left"/>
      <w:pPr>
        <w:tabs>
          <w:tab w:val="num" w:pos="1440"/>
        </w:tabs>
        <w:ind w:left="1440" w:hanging="360"/>
      </w:pPr>
      <w:rPr>
        <w:rFonts w:ascii="Verdana" w:hAnsi="Verdana" w:hint="default"/>
      </w:rPr>
    </w:lvl>
    <w:lvl w:ilvl="2" w:tplc="25B60180" w:tentative="1">
      <w:start w:val="1"/>
      <w:numFmt w:val="bullet"/>
      <w:lvlText w:val="•"/>
      <w:lvlJc w:val="left"/>
      <w:pPr>
        <w:tabs>
          <w:tab w:val="num" w:pos="2160"/>
        </w:tabs>
        <w:ind w:left="2160" w:hanging="360"/>
      </w:pPr>
      <w:rPr>
        <w:rFonts w:ascii="Verdana" w:hAnsi="Verdana" w:hint="default"/>
      </w:rPr>
    </w:lvl>
    <w:lvl w:ilvl="3" w:tplc="EADE030E" w:tentative="1">
      <w:start w:val="1"/>
      <w:numFmt w:val="bullet"/>
      <w:lvlText w:val="•"/>
      <w:lvlJc w:val="left"/>
      <w:pPr>
        <w:tabs>
          <w:tab w:val="num" w:pos="2880"/>
        </w:tabs>
        <w:ind w:left="2880" w:hanging="360"/>
      </w:pPr>
      <w:rPr>
        <w:rFonts w:ascii="Verdana" w:hAnsi="Verdana" w:hint="default"/>
      </w:rPr>
    </w:lvl>
    <w:lvl w:ilvl="4" w:tplc="7A14DDB0" w:tentative="1">
      <w:start w:val="1"/>
      <w:numFmt w:val="bullet"/>
      <w:lvlText w:val="•"/>
      <w:lvlJc w:val="left"/>
      <w:pPr>
        <w:tabs>
          <w:tab w:val="num" w:pos="3600"/>
        </w:tabs>
        <w:ind w:left="3600" w:hanging="360"/>
      </w:pPr>
      <w:rPr>
        <w:rFonts w:ascii="Verdana" w:hAnsi="Verdana" w:hint="default"/>
      </w:rPr>
    </w:lvl>
    <w:lvl w:ilvl="5" w:tplc="2E969DE6" w:tentative="1">
      <w:start w:val="1"/>
      <w:numFmt w:val="bullet"/>
      <w:lvlText w:val="•"/>
      <w:lvlJc w:val="left"/>
      <w:pPr>
        <w:tabs>
          <w:tab w:val="num" w:pos="4320"/>
        </w:tabs>
        <w:ind w:left="4320" w:hanging="360"/>
      </w:pPr>
      <w:rPr>
        <w:rFonts w:ascii="Verdana" w:hAnsi="Verdana" w:hint="default"/>
      </w:rPr>
    </w:lvl>
    <w:lvl w:ilvl="6" w:tplc="E93C57CC" w:tentative="1">
      <w:start w:val="1"/>
      <w:numFmt w:val="bullet"/>
      <w:lvlText w:val="•"/>
      <w:lvlJc w:val="left"/>
      <w:pPr>
        <w:tabs>
          <w:tab w:val="num" w:pos="5040"/>
        </w:tabs>
        <w:ind w:left="5040" w:hanging="360"/>
      </w:pPr>
      <w:rPr>
        <w:rFonts w:ascii="Verdana" w:hAnsi="Verdana" w:hint="default"/>
      </w:rPr>
    </w:lvl>
    <w:lvl w:ilvl="7" w:tplc="9FC6FDEC" w:tentative="1">
      <w:start w:val="1"/>
      <w:numFmt w:val="bullet"/>
      <w:lvlText w:val="•"/>
      <w:lvlJc w:val="left"/>
      <w:pPr>
        <w:tabs>
          <w:tab w:val="num" w:pos="5760"/>
        </w:tabs>
        <w:ind w:left="5760" w:hanging="360"/>
      </w:pPr>
      <w:rPr>
        <w:rFonts w:ascii="Verdana" w:hAnsi="Verdana" w:hint="default"/>
      </w:rPr>
    </w:lvl>
    <w:lvl w:ilvl="8" w:tplc="EBE07C08" w:tentative="1">
      <w:start w:val="1"/>
      <w:numFmt w:val="bullet"/>
      <w:lvlText w:val="•"/>
      <w:lvlJc w:val="left"/>
      <w:pPr>
        <w:tabs>
          <w:tab w:val="num" w:pos="6480"/>
        </w:tabs>
        <w:ind w:left="6480" w:hanging="360"/>
      </w:pPr>
      <w:rPr>
        <w:rFonts w:ascii="Verdana" w:hAnsi="Verdana" w:hint="default"/>
      </w:rPr>
    </w:lvl>
  </w:abstractNum>
  <w:abstractNum w:abstractNumId="27" w15:restartNumberingAfterBreak="0">
    <w:nsid w:val="66F062D6"/>
    <w:multiLevelType w:val="hybridMultilevel"/>
    <w:tmpl w:val="0F92B5D6"/>
    <w:lvl w:ilvl="0" w:tplc="5714F5A6">
      <w:start w:val="1"/>
      <w:numFmt w:val="bullet"/>
      <w:lvlText w:val="•"/>
      <w:lvlJc w:val="left"/>
      <w:pPr>
        <w:tabs>
          <w:tab w:val="num" w:pos="720"/>
        </w:tabs>
        <w:ind w:left="720" w:hanging="360"/>
      </w:pPr>
      <w:rPr>
        <w:rFonts w:ascii="Verdana" w:hAnsi="Verdana" w:hint="default"/>
      </w:rPr>
    </w:lvl>
    <w:lvl w:ilvl="1" w:tplc="A9B4CDCE" w:tentative="1">
      <w:start w:val="1"/>
      <w:numFmt w:val="bullet"/>
      <w:lvlText w:val="•"/>
      <w:lvlJc w:val="left"/>
      <w:pPr>
        <w:tabs>
          <w:tab w:val="num" w:pos="1440"/>
        </w:tabs>
        <w:ind w:left="1440" w:hanging="360"/>
      </w:pPr>
      <w:rPr>
        <w:rFonts w:ascii="Verdana" w:hAnsi="Verdana" w:hint="default"/>
      </w:rPr>
    </w:lvl>
    <w:lvl w:ilvl="2" w:tplc="F4621BF8" w:tentative="1">
      <w:start w:val="1"/>
      <w:numFmt w:val="bullet"/>
      <w:lvlText w:val="•"/>
      <w:lvlJc w:val="left"/>
      <w:pPr>
        <w:tabs>
          <w:tab w:val="num" w:pos="2160"/>
        </w:tabs>
        <w:ind w:left="2160" w:hanging="360"/>
      </w:pPr>
      <w:rPr>
        <w:rFonts w:ascii="Verdana" w:hAnsi="Verdana" w:hint="default"/>
      </w:rPr>
    </w:lvl>
    <w:lvl w:ilvl="3" w:tplc="5352F100" w:tentative="1">
      <w:start w:val="1"/>
      <w:numFmt w:val="bullet"/>
      <w:lvlText w:val="•"/>
      <w:lvlJc w:val="left"/>
      <w:pPr>
        <w:tabs>
          <w:tab w:val="num" w:pos="2880"/>
        </w:tabs>
        <w:ind w:left="2880" w:hanging="360"/>
      </w:pPr>
      <w:rPr>
        <w:rFonts w:ascii="Verdana" w:hAnsi="Verdana" w:hint="default"/>
      </w:rPr>
    </w:lvl>
    <w:lvl w:ilvl="4" w:tplc="4502A8D8" w:tentative="1">
      <w:start w:val="1"/>
      <w:numFmt w:val="bullet"/>
      <w:lvlText w:val="•"/>
      <w:lvlJc w:val="left"/>
      <w:pPr>
        <w:tabs>
          <w:tab w:val="num" w:pos="3600"/>
        </w:tabs>
        <w:ind w:left="3600" w:hanging="360"/>
      </w:pPr>
      <w:rPr>
        <w:rFonts w:ascii="Verdana" w:hAnsi="Verdana" w:hint="default"/>
      </w:rPr>
    </w:lvl>
    <w:lvl w:ilvl="5" w:tplc="D930A1F0" w:tentative="1">
      <w:start w:val="1"/>
      <w:numFmt w:val="bullet"/>
      <w:lvlText w:val="•"/>
      <w:lvlJc w:val="left"/>
      <w:pPr>
        <w:tabs>
          <w:tab w:val="num" w:pos="4320"/>
        </w:tabs>
        <w:ind w:left="4320" w:hanging="360"/>
      </w:pPr>
      <w:rPr>
        <w:rFonts w:ascii="Verdana" w:hAnsi="Verdana" w:hint="default"/>
      </w:rPr>
    </w:lvl>
    <w:lvl w:ilvl="6" w:tplc="F3DE0F98" w:tentative="1">
      <w:start w:val="1"/>
      <w:numFmt w:val="bullet"/>
      <w:lvlText w:val="•"/>
      <w:lvlJc w:val="left"/>
      <w:pPr>
        <w:tabs>
          <w:tab w:val="num" w:pos="5040"/>
        </w:tabs>
        <w:ind w:left="5040" w:hanging="360"/>
      </w:pPr>
      <w:rPr>
        <w:rFonts w:ascii="Verdana" w:hAnsi="Verdana" w:hint="default"/>
      </w:rPr>
    </w:lvl>
    <w:lvl w:ilvl="7" w:tplc="A514982E" w:tentative="1">
      <w:start w:val="1"/>
      <w:numFmt w:val="bullet"/>
      <w:lvlText w:val="•"/>
      <w:lvlJc w:val="left"/>
      <w:pPr>
        <w:tabs>
          <w:tab w:val="num" w:pos="5760"/>
        </w:tabs>
        <w:ind w:left="5760" w:hanging="360"/>
      </w:pPr>
      <w:rPr>
        <w:rFonts w:ascii="Verdana" w:hAnsi="Verdana" w:hint="default"/>
      </w:rPr>
    </w:lvl>
    <w:lvl w:ilvl="8" w:tplc="BEAEC344" w:tentative="1">
      <w:start w:val="1"/>
      <w:numFmt w:val="bullet"/>
      <w:lvlText w:val="•"/>
      <w:lvlJc w:val="left"/>
      <w:pPr>
        <w:tabs>
          <w:tab w:val="num" w:pos="6480"/>
        </w:tabs>
        <w:ind w:left="6480" w:hanging="360"/>
      </w:pPr>
      <w:rPr>
        <w:rFonts w:ascii="Verdana" w:hAnsi="Verdana" w:hint="default"/>
      </w:rPr>
    </w:lvl>
  </w:abstractNum>
  <w:abstractNum w:abstractNumId="28" w15:restartNumberingAfterBreak="0">
    <w:nsid w:val="6B0909F1"/>
    <w:multiLevelType w:val="hybridMultilevel"/>
    <w:tmpl w:val="8416BFFE"/>
    <w:lvl w:ilvl="0" w:tplc="04090001">
      <w:start w:val="5083"/>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EE3331"/>
    <w:multiLevelType w:val="hybridMultilevel"/>
    <w:tmpl w:val="1808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3"/>
    <w:lvlOverride w:ilvl="0">
      <w:startOverride w:val="5"/>
    </w:lvlOverride>
    <w:lvlOverride w:ilvl="1">
      <w:startOverride w:val="3"/>
    </w:lvlOverride>
  </w:num>
  <w:num w:numId="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6"/>
    </w:lvlOverride>
    <w:lvlOverride w:ilvl="1">
      <w:startOverride w:val="1"/>
    </w:lvlOverride>
  </w:num>
  <w:num w:numId="6">
    <w:abstractNumId w:val="20"/>
  </w:num>
  <w:num w:numId="7">
    <w:abstractNumId w:val="2"/>
  </w:num>
  <w:num w:numId="8">
    <w:abstractNumId w:val="23"/>
    <w:lvlOverride w:ilvl="0">
      <w:startOverride w:val="5"/>
    </w:lvlOverride>
    <w:lvlOverride w:ilvl="1">
      <w:startOverride w:val="2"/>
    </w:lvlOverride>
    <w:lvlOverride w:ilvl="2">
      <w:startOverride w:val="2"/>
    </w:lvlOverride>
  </w:num>
  <w:num w:numId="9">
    <w:abstractNumId w:val="9"/>
  </w:num>
  <w:num w:numId="10">
    <w:abstractNumId w:val="26"/>
  </w:num>
  <w:num w:numId="11">
    <w:abstractNumId w:val="27"/>
  </w:num>
  <w:num w:numId="12">
    <w:abstractNumId w:val="24"/>
  </w:num>
  <w:num w:numId="13">
    <w:abstractNumId w:val="1"/>
  </w:num>
  <w:num w:numId="14">
    <w:abstractNumId w:val="10"/>
  </w:num>
  <w:num w:numId="15">
    <w:abstractNumId w:val="17"/>
  </w:num>
  <w:num w:numId="16">
    <w:abstractNumId w:val="28"/>
  </w:num>
  <w:num w:numId="17">
    <w:abstractNumId w:val="13"/>
  </w:num>
  <w:num w:numId="18">
    <w:abstractNumId w:val="11"/>
  </w:num>
  <w:num w:numId="19">
    <w:abstractNumId w:val="14"/>
  </w:num>
  <w:num w:numId="20">
    <w:abstractNumId w:val="29"/>
  </w:num>
  <w:num w:numId="21">
    <w:abstractNumId w:val="19"/>
  </w:num>
  <w:num w:numId="22">
    <w:abstractNumId w:val="16"/>
  </w:num>
  <w:num w:numId="23">
    <w:abstractNumId w:val="7"/>
  </w:num>
  <w:num w:numId="24">
    <w:abstractNumId w:val="18"/>
  </w:num>
  <w:num w:numId="25">
    <w:abstractNumId w:val="25"/>
  </w:num>
  <w:num w:numId="26">
    <w:abstractNumId w:val="12"/>
  </w:num>
  <w:num w:numId="27">
    <w:abstractNumId w:val="15"/>
  </w:num>
  <w:num w:numId="28">
    <w:abstractNumId w:val="4"/>
  </w:num>
  <w:num w:numId="29">
    <w:abstractNumId w:val="21"/>
  </w:num>
  <w:num w:numId="30">
    <w:abstractNumId w:val="3"/>
  </w:num>
  <w:num w:numId="31">
    <w:abstractNumId w:val="22"/>
  </w:num>
  <w:num w:numId="32">
    <w:abstractNumId w:val="8"/>
  </w:num>
  <w:num w:numId="33">
    <w:abstractNumId w:val="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4D"/>
    <w:rsid w:val="00000BD4"/>
    <w:rsid w:val="00001159"/>
    <w:rsid w:val="000027AC"/>
    <w:rsid w:val="00010718"/>
    <w:rsid w:val="00011895"/>
    <w:rsid w:val="00016DD1"/>
    <w:rsid w:val="00016EB9"/>
    <w:rsid w:val="00020D49"/>
    <w:rsid w:val="000219D2"/>
    <w:rsid w:val="00031EFB"/>
    <w:rsid w:val="00032A3D"/>
    <w:rsid w:val="000341C2"/>
    <w:rsid w:val="00040021"/>
    <w:rsid w:val="0005044D"/>
    <w:rsid w:val="0005424B"/>
    <w:rsid w:val="00057645"/>
    <w:rsid w:val="00060389"/>
    <w:rsid w:val="00060796"/>
    <w:rsid w:val="00060EC0"/>
    <w:rsid w:val="00061523"/>
    <w:rsid w:val="00061A06"/>
    <w:rsid w:val="00064CB8"/>
    <w:rsid w:val="00072203"/>
    <w:rsid w:val="000809C9"/>
    <w:rsid w:val="0008396C"/>
    <w:rsid w:val="00085A1A"/>
    <w:rsid w:val="00086E06"/>
    <w:rsid w:val="000904B8"/>
    <w:rsid w:val="00091350"/>
    <w:rsid w:val="0009302F"/>
    <w:rsid w:val="00095A51"/>
    <w:rsid w:val="0009670B"/>
    <w:rsid w:val="000972C3"/>
    <w:rsid w:val="000A029D"/>
    <w:rsid w:val="000A1491"/>
    <w:rsid w:val="000A22B3"/>
    <w:rsid w:val="000A31A0"/>
    <w:rsid w:val="000A645C"/>
    <w:rsid w:val="000A7A6F"/>
    <w:rsid w:val="000B1709"/>
    <w:rsid w:val="000B3B60"/>
    <w:rsid w:val="000C061A"/>
    <w:rsid w:val="000C6F5B"/>
    <w:rsid w:val="000D0F86"/>
    <w:rsid w:val="000D2B10"/>
    <w:rsid w:val="000D4EC0"/>
    <w:rsid w:val="000D673C"/>
    <w:rsid w:val="000E21BA"/>
    <w:rsid w:val="000E32EE"/>
    <w:rsid w:val="000E7E61"/>
    <w:rsid w:val="000F3522"/>
    <w:rsid w:val="000F4527"/>
    <w:rsid w:val="000F4FB9"/>
    <w:rsid w:val="000F5C2E"/>
    <w:rsid w:val="0010029C"/>
    <w:rsid w:val="001006E9"/>
    <w:rsid w:val="00101871"/>
    <w:rsid w:val="00101F55"/>
    <w:rsid w:val="0010216B"/>
    <w:rsid w:val="001047C3"/>
    <w:rsid w:val="0010687A"/>
    <w:rsid w:val="00117AF2"/>
    <w:rsid w:val="00126E30"/>
    <w:rsid w:val="00127310"/>
    <w:rsid w:val="00133C64"/>
    <w:rsid w:val="001545BA"/>
    <w:rsid w:val="00160261"/>
    <w:rsid w:val="00161C8F"/>
    <w:rsid w:val="00164091"/>
    <w:rsid w:val="00167523"/>
    <w:rsid w:val="00167C63"/>
    <w:rsid w:val="00170B8C"/>
    <w:rsid w:val="00171189"/>
    <w:rsid w:val="001722B2"/>
    <w:rsid w:val="00180AAB"/>
    <w:rsid w:val="00180CE7"/>
    <w:rsid w:val="00180D07"/>
    <w:rsid w:val="001839DB"/>
    <w:rsid w:val="00186FDB"/>
    <w:rsid w:val="00195EBE"/>
    <w:rsid w:val="001965F0"/>
    <w:rsid w:val="00196EC8"/>
    <w:rsid w:val="001A2E76"/>
    <w:rsid w:val="001A31E5"/>
    <w:rsid w:val="001B2525"/>
    <w:rsid w:val="001B3C16"/>
    <w:rsid w:val="001B6197"/>
    <w:rsid w:val="001B7114"/>
    <w:rsid w:val="001B7B19"/>
    <w:rsid w:val="001C5601"/>
    <w:rsid w:val="001D412F"/>
    <w:rsid w:val="001D6C5C"/>
    <w:rsid w:val="001E072E"/>
    <w:rsid w:val="001E2BA1"/>
    <w:rsid w:val="001F6C40"/>
    <w:rsid w:val="002131FA"/>
    <w:rsid w:val="0021445C"/>
    <w:rsid w:val="00215F09"/>
    <w:rsid w:val="00216D1A"/>
    <w:rsid w:val="002237CC"/>
    <w:rsid w:val="002332B6"/>
    <w:rsid w:val="0023358B"/>
    <w:rsid w:val="002335D3"/>
    <w:rsid w:val="00236E37"/>
    <w:rsid w:val="00240D71"/>
    <w:rsid w:val="00251962"/>
    <w:rsid w:val="00257D1C"/>
    <w:rsid w:val="002703A7"/>
    <w:rsid w:val="00276D4B"/>
    <w:rsid w:val="00281B41"/>
    <w:rsid w:val="0028745F"/>
    <w:rsid w:val="00293717"/>
    <w:rsid w:val="002A6DE3"/>
    <w:rsid w:val="002B06A9"/>
    <w:rsid w:val="002B4184"/>
    <w:rsid w:val="002B6A1C"/>
    <w:rsid w:val="002C29F4"/>
    <w:rsid w:val="002C4825"/>
    <w:rsid w:val="002C5314"/>
    <w:rsid w:val="002C6AC4"/>
    <w:rsid w:val="002D50B0"/>
    <w:rsid w:val="002D616E"/>
    <w:rsid w:val="002E4362"/>
    <w:rsid w:val="002E44F1"/>
    <w:rsid w:val="002E5F07"/>
    <w:rsid w:val="002E6089"/>
    <w:rsid w:val="002F5E5B"/>
    <w:rsid w:val="002F6C27"/>
    <w:rsid w:val="003005ED"/>
    <w:rsid w:val="00302BBB"/>
    <w:rsid w:val="003041DB"/>
    <w:rsid w:val="00311B47"/>
    <w:rsid w:val="003157A8"/>
    <w:rsid w:val="0031607A"/>
    <w:rsid w:val="00316CC0"/>
    <w:rsid w:val="00316FA2"/>
    <w:rsid w:val="00317BC3"/>
    <w:rsid w:val="00330422"/>
    <w:rsid w:val="0033279D"/>
    <w:rsid w:val="00333DA7"/>
    <w:rsid w:val="00341532"/>
    <w:rsid w:val="00342F5A"/>
    <w:rsid w:val="00350019"/>
    <w:rsid w:val="00362661"/>
    <w:rsid w:val="003641FE"/>
    <w:rsid w:val="00364BC3"/>
    <w:rsid w:val="00365ECA"/>
    <w:rsid w:val="00366F48"/>
    <w:rsid w:val="003779D6"/>
    <w:rsid w:val="00380429"/>
    <w:rsid w:val="0038358C"/>
    <w:rsid w:val="0038467E"/>
    <w:rsid w:val="0039359A"/>
    <w:rsid w:val="003948EF"/>
    <w:rsid w:val="00395E6F"/>
    <w:rsid w:val="00395FCB"/>
    <w:rsid w:val="00397ABA"/>
    <w:rsid w:val="003A3ABF"/>
    <w:rsid w:val="003A45F9"/>
    <w:rsid w:val="003A77E9"/>
    <w:rsid w:val="003B130D"/>
    <w:rsid w:val="003B3D13"/>
    <w:rsid w:val="003C42F1"/>
    <w:rsid w:val="003C4777"/>
    <w:rsid w:val="003D3342"/>
    <w:rsid w:val="003E0DB7"/>
    <w:rsid w:val="003E5120"/>
    <w:rsid w:val="003E526C"/>
    <w:rsid w:val="003F1987"/>
    <w:rsid w:val="003F2A8E"/>
    <w:rsid w:val="003F3219"/>
    <w:rsid w:val="003F5070"/>
    <w:rsid w:val="00402FAA"/>
    <w:rsid w:val="004031F5"/>
    <w:rsid w:val="00410824"/>
    <w:rsid w:val="004133B2"/>
    <w:rsid w:val="00413515"/>
    <w:rsid w:val="00414AC0"/>
    <w:rsid w:val="004163DF"/>
    <w:rsid w:val="00416FBD"/>
    <w:rsid w:val="00417352"/>
    <w:rsid w:val="00420F58"/>
    <w:rsid w:val="00427D6D"/>
    <w:rsid w:val="00434614"/>
    <w:rsid w:val="00434CFE"/>
    <w:rsid w:val="004350D8"/>
    <w:rsid w:val="00442CE6"/>
    <w:rsid w:val="004430B2"/>
    <w:rsid w:val="004436A0"/>
    <w:rsid w:val="00445545"/>
    <w:rsid w:val="004522DE"/>
    <w:rsid w:val="004554A6"/>
    <w:rsid w:val="0046411D"/>
    <w:rsid w:val="00464825"/>
    <w:rsid w:val="00472DB0"/>
    <w:rsid w:val="00477CA3"/>
    <w:rsid w:val="00484C74"/>
    <w:rsid w:val="00486CD9"/>
    <w:rsid w:val="00486FE9"/>
    <w:rsid w:val="00487624"/>
    <w:rsid w:val="00490E77"/>
    <w:rsid w:val="00492063"/>
    <w:rsid w:val="00492377"/>
    <w:rsid w:val="004942CD"/>
    <w:rsid w:val="0049586F"/>
    <w:rsid w:val="004A3022"/>
    <w:rsid w:val="004B2D27"/>
    <w:rsid w:val="004C081A"/>
    <w:rsid w:val="004C55A5"/>
    <w:rsid w:val="004C7F6B"/>
    <w:rsid w:val="004D1446"/>
    <w:rsid w:val="004D5053"/>
    <w:rsid w:val="004E0E2F"/>
    <w:rsid w:val="004E18B2"/>
    <w:rsid w:val="004F2D04"/>
    <w:rsid w:val="004F395B"/>
    <w:rsid w:val="004F521A"/>
    <w:rsid w:val="004F720B"/>
    <w:rsid w:val="00501270"/>
    <w:rsid w:val="00511D0F"/>
    <w:rsid w:val="005124D3"/>
    <w:rsid w:val="00514468"/>
    <w:rsid w:val="0051484D"/>
    <w:rsid w:val="0051717E"/>
    <w:rsid w:val="00521DEE"/>
    <w:rsid w:val="0052373A"/>
    <w:rsid w:val="00524436"/>
    <w:rsid w:val="00525C83"/>
    <w:rsid w:val="00527661"/>
    <w:rsid w:val="00536975"/>
    <w:rsid w:val="0054145D"/>
    <w:rsid w:val="005417F5"/>
    <w:rsid w:val="00544F76"/>
    <w:rsid w:val="00546151"/>
    <w:rsid w:val="00551729"/>
    <w:rsid w:val="00551C11"/>
    <w:rsid w:val="00554251"/>
    <w:rsid w:val="00556861"/>
    <w:rsid w:val="00556FDE"/>
    <w:rsid w:val="00560F72"/>
    <w:rsid w:val="00564FDB"/>
    <w:rsid w:val="005650E2"/>
    <w:rsid w:val="005660FA"/>
    <w:rsid w:val="005724C8"/>
    <w:rsid w:val="005752DB"/>
    <w:rsid w:val="00580B27"/>
    <w:rsid w:val="005906FA"/>
    <w:rsid w:val="00590A4A"/>
    <w:rsid w:val="00591ABA"/>
    <w:rsid w:val="00597267"/>
    <w:rsid w:val="00597CB9"/>
    <w:rsid w:val="00597FB7"/>
    <w:rsid w:val="005A4048"/>
    <w:rsid w:val="005A5876"/>
    <w:rsid w:val="005B3CB6"/>
    <w:rsid w:val="005B55A8"/>
    <w:rsid w:val="005C014C"/>
    <w:rsid w:val="005C02FB"/>
    <w:rsid w:val="005C2E6F"/>
    <w:rsid w:val="005C655E"/>
    <w:rsid w:val="005D6D70"/>
    <w:rsid w:val="005E0F7E"/>
    <w:rsid w:val="005E2B75"/>
    <w:rsid w:val="005E6635"/>
    <w:rsid w:val="005E673C"/>
    <w:rsid w:val="005F09A3"/>
    <w:rsid w:val="005F6803"/>
    <w:rsid w:val="0060258F"/>
    <w:rsid w:val="00606D6A"/>
    <w:rsid w:val="00612D49"/>
    <w:rsid w:val="0061398E"/>
    <w:rsid w:val="00613CA7"/>
    <w:rsid w:val="0061683C"/>
    <w:rsid w:val="006222FC"/>
    <w:rsid w:val="00626659"/>
    <w:rsid w:val="006342E5"/>
    <w:rsid w:val="006361C0"/>
    <w:rsid w:val="00643327"/>
    <w:rsid w:val="00646620"/>
    <w:rsid w:val="00647DEF"/>
    <w:rsid w:val="00650B55"/>
    <w:rsid w:val="006539B3"/>
    <w:rsid w:val="006546F6"/>
    <w:rsid w:val="00656EE6"/>
    <w:rsid w:val="0065795C"/>
    <w:rsid w:val="00657F92"/>
    <w:rsid w:val="006652F9"/>
    <w:rsid w:val="00672A3C"/>
    <w:rsid w:val="00676258"/>
    <w:rsid w:val="006774D2"/>
    <w:rsid w:val="00681E56"/>
    <w:rsid w:val="0068463B"/>
    <w:rsid w:val="00685966"/>
    <w:rsid w:val="00693AFF"/>
    <w:rsid w:val="00697E8A"/>
    <w:rsid w:val="006A06C7"/>
    <w:rsid w:val="006A09CA"/>
    <w:rsid w:val="006A40FB"/>
    <w:rsid w:val="006B275F"/>
    <w:rsid w:val="006B4A61"/>
    <w:rsid w:val="006B6461"/>
    <w:rsid w:val="006B66FB"/>
    <w:rsid w:val="006C1D2B"/>
    <w:rsid w:val="006D07A4"/>
    <w:rsid w:val="006D2247"/>
    <w:rsid w:val="006D3F06"/>
    <w:rsid w:val="006D67E7"/>
    <w:rsid w:val="006D72A2"/>
    <w:rsid w:val="006E31C6"/>
    <w:rsid w:val="006E4B59"/>
    <w:rsid w:val="006F0189"/>
    <w:rsid w:val="006F242F"/>
    <w:rsid w:val="006F7CD8"/>
    <w:rsid w:val="007067FE"/>
    <w:rsid w:val="00706D70"/>
    <w:rsid w:val="00706FD7"/>
    <w:rsid w:val="00715008"/>
    <w:rsid w:val="0072010B"/>
    <w:rsid w:val="00722F5F"/>
    <w:rsid w:val="00725A44"/>
    <w:rsid w:val="00730A9A"/>
    <w:rsid w:val="00733032"/>
    <w:rsid w:val="00735CE5"/>
    <w:rsid w:val="00741C0A"/>
    <w:rsid w:val="007477AE"/>
    <w:rsid w:val="00751BB4"/>
    <w:rsid w:val="00751D51"/>
    <w:rsid w:val="00754347"/>
    <w:rsid w:val="00755722"/>
    <w:rsid w:val="00760F0C"/>
    <w:rsid w:val="00764C9C"/>
    <w:rsid w:val="0077109E"/>
    <w:rsid w:val="007766DA"/>
    <w:rsid w:val="00777F0F"/>
    <w:rsid w:val="0078295C"/>
    <w:rsid w:val="00784AEC"/>
    <w:rsid w:val="00784CE4"/>
    <w:rsid w:val="007912C2"/>
    <w:rsid w:val="00791E16"/>
    <w:rsid w:val="0079204D"/>
    <w:rsid w:val="00793FE8"/>
    <w:rsid w:val="0079523B"/>
    <w:rsid w:val="007A52CD"/>
    <w:rsid w:val="007A5B0B"/>
    <w:rsid w:val="007A7F83"/>
    <w:rsid w:val="007B47C3"/>
    <w:rsid w:val="007B6CB8"/>
    <w:rsid w:val="007C166A"/>
    <w:rsid w:val="007C4A2A"/>
    <w:rsid w:val="007C4F8A"/>
    <w:rsid w:val="007C63EE"/>
    <w:rsid w:val="007E4D78"/>
    <w:rsid w:val="007E77D2"/>
    <w:rsid w:val="007F075E"/>
    <w:rsid w:val="007F3476"/>
    <w:rsid w:val="007F5DCB"/>
    <w:rsid w:val="00805BE8"/>
    <w:rsid w:val="00820CAE"/>
    <w:rsid w:val="00821D40"/>
    <w:rsid w:val="00821EA2"/>
    <w:rsid w:val="00825BDC"/>
    <w:rsid w:val="008274D5"/>
    <w:rsid w:val="00832808"/>
    <w:rsid w:val="0083479E"/>
    <w:rsid w:val="00841ACF"/>
    <w:rsid w:val="00844332"/>
    <w:rsid w:val="0084472F"/>
    <w:rsid w:val="00844834"/>
    <w:rsid w:val="00844B91"/>
    <w:rsid w:val="00845C80"/>
    <w:rsid w:val="008610A0"/>
    <w:rsid w:val="0086114D"/>
    <w:rsid w:val="00862155"/>
    <w:rsid w:val="0086298D"/>
    <w:rsid w:val="008651D5"/>
    <w:rsid w:val="00866485"/>
    <w:rsid w:val="00882055"/>
    <w:rsid w:val="00891389"/>
    <w:rsid w:val="0089261F"/>
    <w:rsid w:val="008A359B"/>
    <w:rsid w:val="008A46C8"/>
    <w:rsid w:val="008B1EC7"/>
    <w:rsid w:val="008B36E5"/>
    <w:rsid w:val="008B79A6"/>
    <w:rsid w:val="008C2AB7"/>
    <w:rsid w:val="008C3288"/>
    <w:rsid w:val="008C355E"/>
    <w:rsid w:val="008C45FD"/>
    <w:rsid w:val="008C56ED"/>
    <w:rsid w:val="008C7FDE"/>
    <w:rsid w:val="008D53CD"/>
    <w:rsid w:val="008E129B"/>
    <w:rsid w:val="008E3826"/>
    <w:rsid w:val="008E529B"/>
    <w:rsid w:val="008E6F13"/>
    <w:rsid w:val="008E7E48"/>
    <w:rsid w:val="008E7EF2"/>
    <w:rsid w:val="008E7F14"/>
    <w:rsid w:val="008F19F9"/>
    <w:rsid w:val="008F425D"/>
    <w:rsid w:val="008F4270"/>
    <w:rsid w:val="008F47F0"/>
    <w:rsid w:val="008F5C1E"/>
    <w:rsid w:val="008F7200"/>
    <w:rsid w:val="008F7BA0"/>
    <w:rsid w:val="009004E2"/>
    <w:rsid w:val="00901401"/>
    <w:rsid w:val="00904BC9"/>
    <w:rsid w:val="00911AA6"/>
    <w:rsid w:val="0091422D"/>
    <w:rsid w:val="00917249"/>
    <w:rsid w:val="00920AFA"/>
    <w:rsid w:val="00921476"/>
    <w:rsid w:val="009243F0"/>
    <w:rsid w:val="00924DB1"/>
    <w:rsid w:val="00930B7E"/>
    <w:rsid w:val="009468BA"/>
    <w:rsid w:val="00956EEC"/>
    <w:rsid w:val="00957071"/>
    <w:rsid w:val="009713B7"/>
    <w:rsid w:val="0097298C"/>
    <w:rsid w:val="00974BE0"/>
    <w:rsid w:val="00975749"/>
    <w:rsid w:val="00977EBD"/>
    <w:rsid w:val="0098411D"/>
    <w:rsid w:val="00987A87"/>
    <w:rsid w:val="00991C07"/>
    <w:rsid w:val="0099465C"/>
    <w:rsid w:val="00995431"/>
    <w:rsid w:val="0099675C"/>
    <w:rsid w:val="009A1336"/>
    <w:rsid w:val="009A28DB"/>
    <w:rsid w:val="009A658F"/>
    <w:rsid w:val="009B1782"/>
    <w:rsid w:val="009B2FDB"/>
    <w:rsid w:val="009B3D2A"/>
    <w:rsid w:val="009B4838"/>
    <w:rsid w:val="009B5C8D"/>
    <w:rsid w:val="009C20D7"/>
    <w:rsid w:val="009D5597"/>
    <w:rsid w:val="009E555C"/>
    <w:rsid w:val="009E676C"/>
    <w:rsid w:val="009F05DA"/>
    <w:rsid w:val="009F29FC"/>
    <w:rsid w:val="009F3F13"/>
    <w:rsid w:val="00A00951"/>
    <w:rsid w:val="00A03264"/>
    <w:rsid w:val="00A032D4"/>
    <w:rsid w:val="00A05E11"/>
    <w:rsid w:val="00A06295"/>
    <w:rsid w:val="00A06B70"/>
    <w:rsid w:val="00A10466"/>
    <w:rsid w:val="00A2310E"/>
    <w:rsid w:val="00A24018"/>
    <w:rsid w:val="00A31D90"/>
    <w:rsid w:val="00A3252E"/>
    <w:rsid w:val="00A32C6D"/>
    <w:rsid w:val="00A35D11"/>
    <w:rsid w:val="00A370BA"/>
    <w:rsid w:val="00A41CC1"/>
    <w:rsid w:val="00A43454"/>
    <w:rsid w:val="00A44083"/>
    <w:rsid w:val="00A448C0"/>
    <w:rsid w:val="00A4510F"/>
    <w:rsid w:val="00A466C1"/>
    <w:rsid w:val="00A46821"/>
    <w:rsid w:val="00A52FD7"/>
    <w:rsid w:val="00A54AC4"/>
    <w:rsid w:val="00A56410"/>
    <w:rsid w:val="00A56C8D"/>
    <w:rsid w:val="00A5733C"/>
    <w:rsid w:val="00A57ECD"/>
    <w:rsid w:val="00A62296"/>
    <w:rsid w:val="00A63BEF"/>
    <w:rsid w:val="00A65E47"/>
    <w:rsid w:val="00A70CB5"/>
    <w:rsid w:val="00A71FCA"/>
    <w:rsid w:val="00A740B7"/>
    <w:rsid w:val="00A771CD"/>
    <w:rsid w:val="00A81244"/>
    <w:rsid w:val="00A954A4"/>
    <w:rsid w:val="00AA0586"/>
    <w:rsid w:val="00AA0D1C"/>
    <w:rsid w:val="00AA18C1"/>
    <w:rsid w:val="00AA530A"/>
    <w:rsid w:val="00AB1CFC"/>
    <w:rsid w:val="00AB484C"/>
    <w:rsid w:val="00AB5AEF"/>
    <w:rsid w:val="00AB6B8F"/>
    <w:rsid w:val="00AC1097"/>
    <w:rsid w:val="00AC1E45"/>
    <w:rsid w:val="00AC22DD"/>
    <w:rsid w:val="00AC5CF8"/>
    <w:rsid w:val="00AD1109"/>
    <w:rsid w:val="00AD24D1"/>
    <w:rsid w:val="00AD3838"/>
    <w:rsid w:val="00AD4C7C"/>
    <w:rsid w:val="00AD78B2"/>
    <w:rsid w:val="00AE0AA6"/>
    <w:rsid w:val="00AE4154"/>
    <w:rsid w:val="00AE48EC"/>
    <w:rsid w:val="00AE4C41"/>
    <w:rsid w:val="00AE7A3B"/>
    <w:rsid w:val="00AF04AD"/>
    <w:rsid w:val="00AF0F44"/>
    <w:rsid w:val="00AF162F"/>
    <w:rsid w:val="00AF2EEA"/>
    <w:rsid w:val="00AF6137"/>
    <w:rsid w:val="00B01494"/>
    <w:rsid w:val="00B06208"/>
    <w:rsid w:val="00B06FFB"/>
    <w:rsid w:val="00B07C53"/>
    <w:rsid w:val="00B1168B"/>
    <w:rsid w:val="00B11833"/>
    <w:rsid w:val="00B11A06"/>
    <w:rsid w:val="00B13ABF"/>
    <w:rsid w:val="00B15CA2"/>
    <w:rsid w:val="00B227D8"/>
    <w:rsid w:val="00B22F48"/>
    <w:rsid w:val="00B234FA"/>
    <w:rsid w:val="00B2583F"/>
    <w:rsid w:val="00B31C57"/>
    <w:rsid w:val="00B56B75"/>
    <w:rsid w:val="00B620DD"/>
    <w:rsid w:val="00B621A9"/>
    <w:rsid w:val="00B621DE"/>
    <w:rsid w:val="00B671B3"/>
    <w:rsid w:val="00B7477C"/>
    <w:rsid w:val="00B75C40"/>
    <w:rsid w:val="00B83729"/>
    <w:rsid w:val="00B903BD"/>
    <w:rsid w:val="00B93C46"/>
    <w:rsid w:val="00B9554B"/>
    <w:rsid w:val="00BA097D"/>
    <w:rsid w:val="00BA3FE9"/>
    <w:rsid w:val="00BA4A9D"/>
    <w:rsid w:val="00BB4944"/>
    <w:rsid w:val="00BB6C44"/>
    <w:rsid w:val="00BC007F"/>
    <w:rsid w:val="00BC02B8"/>
    <w:rsid w:val="00BC03FF"/>
    <w:rsid w:val="00BC0B5C"/>
    <w:rsid w:val="00BC635D"/>
    <w:rsid w:val="00BD07F2"/>
    <w:rsid w:val="00BD1B89"/>
    <w:rsid w:val="00BE6D48"/>
    <w:rsid w:val="00BE77C2"/>
    <w:rsid w:val="00BE7B85"/>
    <w:rsid w:val="00BF075C"/>
    <w:rsid w:val="00BF3DC3"/>
    <w:rsid w:val="00BF7958"/>
    <w:rsid w:val="00C0041E"/>
    <w:rsid w:val="00C0237B"/>
    <w:rsid w:val="00C02F59"/>
    <w:rsid w:val="00C04490"/>
    <w:rsid w:val="00C06E73"/>
    <w:rsid w:val="00C10914"/>
    <w:rsid w:val="00C124D1"/>
    <w:rsid w:val="00C156EF"/>
    <w:rsid w:val="00C16F5B"/>
    <w:rsid w:val="00C21994"/>
    <w:rsid w:val="00C21E4E"/>
    <w:rsid w:val="00C24209"/>
    <w:rsid w:val="00C25C95"/>
    <w:rsid w:val="00C30DA1"/>
    <w:rsid w:val="00C3326A"/>
    <w:rsid w:val="00C3393A"/>
    <w:rsid w:val="00C33E13"/>
    <w:rsid w:val="00C349E6"/>
    <w:rsid w:val="00C370E5"/>
    <w:rsid w:val="00C42741"/>
    <w:rsid w:val="00C42907"/>
    <w:rsid w:val="00C61169"/>
    <w:rsid w:val="00C618EE"/>
    <w:rsid w:val="00C61BCB"/>
    <w:rsid w:val="00C647B7"/>
    <w:rsid w:val="00C6547C"/>
    <w:rsid w:val="00C72740"/>
    <w:rsid w:val="00C73808"/>
    <w:rsid w:val="00C779C8"/>
    <w:rsid w:val="00C77B33"/>
    <w:rsid w:val="00C93124"/>
    <w:rsid w:val="00CB4290"/>
    <w:rsid w:val="00CB4C5D"/>
    <w:rsid w:val="00CB6DA9"/>
    <w:rsid w:val="00CC265B"/>
    <w:rsid w:val="00CC3668"/>
    <w:rsid w:val="00CC6C1A"/>
    <w:rsid w:val="00CC7ABD"/>
    <w:rsid w:val="00CC7EC1"/>
    <w:rsid w:val="00CD22CD"/>
    <w:rsid w:val="00CD23F7"/>
    <w:rsid w:val="00CD4D74"/>
    <w:rsid w:val="00CD6827"/>
    <w:rsid w:val="00CE07DE"/>
    <w:rsid w:val="00CE26FD"/>
    <w:rsid w:val="00CE2D28"/>
    <w:rsid w:val="00CE5428"/>
    <w:rsid w:val="00CF11F3"/>
    <w:rsid w:val="00CF3B07"/>
    <w:rsid w:val="00CF66DA"/>
    <w:rsid w:val="00CF6F9C"/>
    <w:rsid w:val="00CF7A56"/>
    <w:rsid w:val="00D02547"/>
    <w:rsid w:val="00D04830"/>
    <w:rsid w:val="00D1072C"/>
    <w:rsid w:val="00D120F6"/>
    <w:rsid w:val="00D164C0"/>
    <w:rsid w:val="00D1789A"/>
    <w:rsid w:val="00D212B0"/>
    <w:rsid w:val="00D21C39"/>
    <w:rsid w:val="00D242BE"/>
    <w:rsid w:val="00D24D28"/>
    <w:rsid w:val="00D24DA4"/>
    <w:rsid w:val="00D26300"/>
    <w:rsid w:val="00D266F5"/>
    <w:rsid w:val="00D308FC"/>
    <w:rsid w:val="00D372A0"/>
    <w:rsid w:val="00D3772A"/>
    <w:rsid w:val="00D41608"/>
    <w:rsid w:val="00D47DDF"/>
    <w:rsid w:val="00D51BBC"/>
    <w:rsid w:val="00D540BB"/>
    <w:rsid w:val="00D55B25"/>
    <w:rsid w:val="00D60741"/>
    <w:rsid w:val="00D728A2"/>
    <w:rsid w:val="00D72CDC"/>
    <w:rsid w:val="00D8319E"/>
    <w:rsid w:val="00D85CA7"/>
    <w:rsid w:val="00D91992"/>
    <w:rsid w:val="00D91EA1"/>
    <w:rsid w:val="00D96453"/>
    <w:rsid w:val="00D967BE"/>
    <w:rsid w:val="00DA3889"/>
    <w:rsid w:val="00DA38AC"/>
    <w:rsid w:val="00DA4047"/>
    <w:rsid w:val="00DA6102"/>
    <w:rsid w:val="00DA68AB"/>
    <w:rsid w:val="00DB2DCE"/>
    <w:rsid w:val="00DC04C9"/>
    <w:rsid w:val="00DC43D1"/>
    <w:rsid w:val="00DD4B8E"/>
    <w:rsid w:val="00DD6961"/>
    <w:rsid w:val="00DE1BA6"/>
    <w:rsid w:val="00DE3450"/>
    <w:rsid w:val="00DE506B"/>
    <w:rsid w:val="00DE7072"/>
    <w:rsid w:val="00DF447C"/>
    <w:rsid w:val="00DF6F2B"/>
    <w:rsid w:val="00E0001F"/>
    <w:rsid w:val="00E02098"/>
    <w:rsid w:val="00E0370E"/>
    <w:rsid w:val="00E03CC9"/>
    <w:rsid w:val="00E056E6"/>
    <w:rsid w:val="00E06193"/>
    <w:rsid w:val="00E22F89"/>
    <w:rsid w:val="00E310E4"/>
    <w:rsid w:val="00E420E0"/>
    <w:rsid w:val="00E46BCF"/>
    <w:rsid w:val="00E523F4"/>
    <w:rsid w:val="00E55C3F"/>
    <w:rsid w:val="00E56A92"/>
    <w:rsid w:val="00E57261"/>
    <w:rsid w:val="00E65BDA"/>
    <w:rsid w:val="00E67992"/>
    <w:rsid w:val="00E67E11"/>
    <w:rsid w:val="00E717DD"/>
    <w:rsid w:val="00E75915"/>
    <w:rsid w:val="00E801D3"/>
    <w:rsid w:val="00E80AE3"/>
    <w:rsid w:val="00E82AD0"/>
    <w:rsid w:val="00E838F8"/>
    <w:rsid w:val="00E84A2A"/>
    <w:rsid w:val="00EA07D2"/>
    <w:rsid w:val="00EA4571"/>
    <w:rsid w:val="00EA4749"/>
    <w:rsid w:val="00EA5ED8"/>
    <w:rsid w:val="00EB60D4"/>
    <w:rsid w:val="00EB6AF3"/>
    <w:rsid w:val="00EB7EDC"/>
    <w:rsid w:val="00EC54DF"/>
    <w:rsid w:val="00ED33B2"/>
    <w:rsid w:val="00ED3FD9"/>
    <w:rsid w:val="00ED505E"/>
    <w:rsid w:val="00ED596F"/>
    <w:rsid w:val="00EF11BC"/>
    <w:rsid w:val="00EF174F"/>
    <w:rsid w:val="00EF1F8D"/>
    <w:rsid w:val="00EF4D89"/>
    <w:rsid w:val="00EF7541"/>
    <w:rsid w:val="00F011AE"/>
    <w:rsid w:val="00F0176A"/>
    <w:rsid w:val="00F02BC3"/>
    <w:rsid w:val="00F068C9"/>
    <w:rsid w:val="00F1213D"/>
    <w:rsid w:val="00F12CBE"/>
    <w:rsid w:val="00F14DEE"/>
    <w:rsid w:val="00F1707C"/>
    <w:rsid w:val="00F349C5"/>
    <w:rsid w:val="00F34BDE"/>
    <w:rsid w:val="00F402FB"/>
    <w:rsid w:val="00F43CDA"/>
    <w:rsid w:val="00F447E6"/>
    <w:rsid w:val="00F46515"/>
    <w:rsid w:val="00F469E5"/>
    <w:rsid w:val="00F5059C"/>
    <w:rsid w:val="00F50E59"/>
    <w:rsid w:val="00F51D19"/>
    <w:rsid w:val="00F533C5"/>
    <w:rsid w:val="00F53B03"/>
    <w:rsid w:val="00F549CA"/>
    <w:rsid w:val="00F56474"/>
    <w:rsid w:val="00F579DA"/>
    <w:rsid w:val="00F57A92"/>
    <w:rsid w:val="00F61988"/>
    <w:rsid w:val="00F631C6"/>
    <w:rsid w:val="00F66B07"/>
    <w:rsid w:val="00F71383"/>
    <w:rsid w:val="00F75A04"/>
    <w:rsid w:val="00F82317"/>
    <w:rsid w:val="00F8348A"/>
    <w:rsid w:val="00F85DA9"/>
    <w:rsid w:val="00F87F69"/>
    <w:rsid w:val="00F9042F"/>
    <w:rsid w:val="00F922B8"/>
    <w:rsid w:val="00F922FD"/>
    <w:rsid w:val="00F931DA"/>
    <w:rsid w:val="00F9381C"/>
    <w:rsid w:val="00F97C9F"/>
    <w:rsid w:val="00FA1364"/>
    <w:rsid w:val="00FA2FA7"/>
    <w:rsid w:val="00FA5323"/>
    <w:rsid w:val="00FA59AF"/>
    <w:rsid w:val="00FA70F1"/>
    <w:rsid w:val="00FA7D6E"/>
    <w:rsid w:val="00FB26EA"/>
    <w:rsid w:val="00FB29DA"/>
    <w:rsid w:val="00FB2F66"/>
    <w:rsid w:val="00FC2E4E"/>
    <w:rsid w:val="00FC56CC"/>
    <w:rsid w:val="00FD1DD6"/>
    <w:rsid w:val="00FD3182"/>
    <w:rsid w:val="00FD3FE7"/>
    <w:rsid w:val="00FD5585"/>
    <w:rsid w:val="00FE4E59"/>
    <w:rsid w:val="00FE5C50"/>
    <w:rsid w:val="00FF04D0"/>
    <w:rsid w:val="00FF0836"/>
    <w:rsid w:val="00FF4C0C"/>
    <w:rsid w:val="00FF52D7"/>
    <w:rsid w:val="00FF58B3"/>
    <w:rsid w:val="00FF6F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6E452-B0A4-45E4-8272-CFDD5B07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258"/>
    <w:pPr>
      <w:widowControl w:val="0"/>
      <w:spacing w:after="0" w:line="480" w:lineRule="auto"/>
      <w:ind w:firstLine="720"/>
      <w:jc w:val="both"/>
    </w:pPr>
    <w:rPr>
      <w:rFonts w:ascii="Times New Roman" w:hAnsi="Times New Roman"/>
      <w:sz w:val="24"/>
    </w:rPr>
  </w:style>
  <w:style w:type="paragraph" w:styleId="Heading1">
    <w:name w:val="heading 1"/>
    <w:basedOn w:val="Normal"/>
    <w:next w:val="Normal"/>
    <w:link w:val="Heading1Char"/>
    <w:uiPriority w:val="99"/>
    <w:qFormat/>
    <w:rsid w:val="00C16F5B"/>
    <w:pPr>
      <w:keepNext/>
      <w:keepLines/>
      <w:numPr>
        <w:numId w:val="33"/>
      </w:numPr>
      <w:spacing w:before="240" w:after="240" w:line="240" w:lineRule="auto"/>
      <w:jc w:val="center"/>
      <w:outlineLvl w:val="0"/>
    </w:pPr>
    <w:rPr>
      <w:rFonts w:eastAsiaTheme="majorEastAsia" w:cstheme="majorBidi"/>
      <w:bCs/>
      <w:caps/>
      <w:color w:val="000000" w:themeColor="text1"/>
      <w:szCs w:val="28"/>
    </w:rPr>
  </w:style>
  <w:style w:type="paragraph" w:styleId="Heading2">
    <w:name w:val="heading 2"/>
    <w:basedOn w:val="Normal"/>
    <w:next w:val="Normal"/>
    <w:link w:val="Heading2Char"/>
    <w:uiPriority w:val="99"/>
    <w:qFormat/>
    <w:rsid w:val="0038358C"/>
    <w:pPr>
      <w:keepNext/>
      <w:keepLines/>
      <w:suppressAutoHyphens/>
      <w:overflowPunct w:val="0"/>
      <w:autoSpaceDE w:val="0"/>
      <w:autoSpaceDN w:val="0"/>
      <w:adjustRightInd w:val="0"/>
      <w:spacing w:before="120" w:after="240" w:line="240" w:lineRule="auto"/>
      <w:ind w:firstLine="0"/>
      <w:jc w:val="left"/>
      <w:textAlignment w:val="baseline"/>
      <w:outlineLvl w:val="1"/>
    </w:pPr>
    <w:rPr>
      <w:rFonts w:eastAsia="Times New Roman" w:cs="Arial"/>
      <w:b/>
      <w:bCs/>
      <w:iCs/>
      <w:szCs w:val="28"/>
      <w:lang w:eastAsia="de-DE"/>
    </w:rPr>
  </w:style>
  <w:style w:type="paragraph" w:styleId="Heading3">
    <w:name w:val="heading 3"/>
    <w:basedOn w:val="Normal"/>
    <w:next w:val="Normal"/>
    <w:link w:val="Heading3Char"/>
    <w:uiPriority w:val="99"/>
    <w:unhideWhenUsed/>
    <w:qFormat/>
    <w:rsid w:val="00924DB1"/>
    <w:pPr>
      <w:keepNext/>
      <w:keepLines/>
      <w:spacing w:before="240" w:after="240" w:line="240" w:lineRule="auto"/>
      <w:ind w:firstLine="0"/>
      <w:outlineLvl w:val="2"/>
    </w:pPr>
    <w:rPr>
      <w:rFonts w:eastAsiaTheme="majorEastAsia" w:cstheme="majorBidi"/>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4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44D"/>
    <w:rPr>
      <w:rFonts w:ascii="Tahoma" w:hAnsi="Tahoma" w:cs="Tahoma"/>
      <w:sz w:val="16"/>
      <w:szCs w:val="16"/>
    </w:rPr>
  </w:style>
  <w:style w:type="paragraph" w:styleId="NormalWeb">
    <w:name w:val="Normal (Web)"/>
    <w:basedOn w:val="Normal"/>
    <w:uiPriority w:val="99"/>
    <w:unhideWhenUsed/>
    <w:rsid w:val="0005044D"/>
    <w:pPr>
      <w:spacing w:before="100" w:beforeAutospacing="1" w:after="100" w:afterAutospacing="1" w:line="240" w:lineRule="auto"/>
    </w:pPr>
    <w:rPr>
      <w:rFonts w:eastAsiaTheme="minorEastAsia" w:cs="Times New Roman"/>
      <w:szCs w:val="24"/>
    </w:rPr>
  </w:style>
  <w:style w:type="paragraph" w:styleId="NoSpacing">
    <w:name w:val="No Spacing"/>
    <w:link w:val="NoSpacingChar"/>
    <w:uiPriority w:val="1"/>
    <w:qFormat/>
    <w:rsid w:val="0005044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5044D"/>
    <w:rPr>
      <w:rFonts w:eastAsiaTheme="minorEastAsia"/>
      <w:lang w:eastAsia="ja-JP"/>
    </w:rPr>
  </w:style>
  <w:style w:type="paragraph" w:styleId="Title">
    <w:name w:val="Title"/>
    <w:basedOn w:val="Normal"/>
    <w:next w:val="Normal"/>
    <w:link w:val="TitleChar"/>
    <w:uiPriority w:val="10"/>
    <w:qFormat/>
    <w:rsid w:val="00AC22DD"/>
    <w:pPr>
      <w:framePr w:wrap="around" w:vAnchor="text" w:hAnchor="text" w:y="1"/>
      <w:spacing w:after="240" w:line="240" w:lineRule="auto"/>
      <w:contextualSpacing/>
      <w:jc w:val="center"/>
    </w:pPr>
    <w:rPr>
      <w:rFonts w:asciiTheme="majorHAnsi" w:eastAsiaTheme="majorEastAsia" w:hAnsiTheme="majorHAnsi" w:cstheme="majorBidi"/>
      <w:color w:val="000000" w:themeColor="text1"/>
      <w:spacing w:val="5"/>
      <w:kern w:val="28"/>
      <w:sz w:val="36"/>
      <w:szCs w:val="52"/>
    </w:rPr>
  </w:style>
  <w:style w:type="character" w:customStyle="1" w:styleId="TitleChar">
    <w:name w:val="Title Char"/>
    <w:basedOn w:val="DefaultParagraphFont"/>
    <w:link w:val="Title"/>
    <w:uiPriority w:val="10"/>
    <w:rsid w:val="00AC22DD"/>
    <w:rPr>
      <w:rFonts w:asciiTheme="majorHAnsi" w:eastAsiaTheme="majorEastAsia" w:hAnsiTheme="majorHAnsi" w:cstheme="majorBidi"/>
      <w:color w:val="000000" w:themeColor="text1"/>
      <w:spacing w:val="5"/>
      <w:kern w:val="28"/>
      <w:sz w:val="36"/>
      <w:szCs w:val="52"/>
    </w:rPr>
  </w:style>
  <w:style w:type="table" w:styleId="TableGrid">
    <w:name w:val="Table Grid"/>
    <w:basedOn w:val="TableNormal"/>
    <w:uiPriority w:val="59"/>
    <w:rsid w:val="003641FE"/>
    <w:pPr>
      <w:widowControl w:val="0"/>
      <w:spacing w:after="12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AC22DD"/>
    <w:pPr>
      <w:spacing w:before="120" w:after="120" w:line="240" w:lineRule="auto"/>
      <w:ind w:firstLine="0"/>
      <w:jc w:val="center"/>
    </w:pPr>
  </w:style>
  <w:style w:type="paragraph" w:styleId="Caption">
    <w:name w:val="caption"/>
    <w:basedOn w:val="Normal"/>
    <w:next w:val="Normal"/>
    <w:uiPriority w:val="35"/>
    <w:unhideWhenUsed/>
    <w:qFormat/>
    <w:rsid w:val="00FB29DA"/>
    <w:pPr>
      <w:spacing w:after="480" w:line="240" w:lineRule="auto"/>
      <w:jc w:val="center"/>
    </w:pPr>
    <w:rPr>
      <w:bCs/>
      <w:i/>
      <w:color w:val="000000" w:themeColor="text1"/>
      <w:szCs w:val="18"/>
    </w:rPr>
  </w:style>
  <w:style w:type="character" w:styleId="FootnoteReference">
    <w:name w:val="footnote reference"/>
    <w:basedOn w:val="DefaultParagraphFont"/>
    <w:uiPriority w:val="99"/>
    <w:semiHidden/>
    <w:rsid w:val="001D412F"/>
    <w:rPr>
      <w:rFonts w:cs="Times New Roman"/>
      <w:vertAlign w:val="superscript"/>
    </w:rPr>
  </w:style>
  <w:style w:type="paragraph" w:styleId="FootnoteText">
    <w:name w:val="footnote text"/>
    <w:aliases w:val=" Char"/>
    <w:basedOn w:val="Normal"/>
    <w:link w:val="FootnoteTextChar"/>
    <w:uiPriority w:val="99"/>
    <w:rsid w:val="00FF04D0"/>
    <w:pPr>
      <w:keepLines/>
      <w:overflowPunct w:val="0"/>
      <w:autoSpaceDE w:val="0"/>
      <w:autoSpaceDN w:val="0"/>
      <w:adjustRightInd w:val="0"/>
      <w:spacing w:line="240" w:lineRule="auto"/>
      <w:textAlignment w:val="baseline"/>
    </w:pPr>
    <w:rPr>
      <w:rFonts w:eastAsia="Times New Roman" w:cs="Times New Roman"/>
      <w:szCs w:val="20"/>
      <w:lang w:eastAsia="de-DE"/>
    </w:rPr>
  </w:style>
  <w:style w:type="character" w:customStyle="1" w:styleId="FootnoteTextChar">
    <w:name w:val="Footnote Text Char"/>
    <w:aliases w:val=" Char Char"/>
    <w:basedOn w:val="DefaultParagraphFont"/>
    <w:link w:val="FootnoteText"/>
    <w:uiPriority w:val="99"/>
    <w:rsid w:val="00FF04D0"/>
    <w:rPr>
      <w:rFonts w:eastAsia="Times New Roman" w:cs="Times New Roman"/>
      <w:sz w:val="24"/>
      <w:szCs w:val="20"/>
      <w:lang w:eastAsia="de-DE"/>
    </w:rPr>
  </w:style>
  <w:style w:type="character" w:customStyle="1" w:styleId="Heading2Char">
    <w:name w:val="Heading 2 Char"/>
    <w:basedOn w:val="DefaultParagraphFont"/>
    <w:link w:val="Heading2"/>
    <w:uiPriority w:val="99"/>
    <w:rsid w:val="0038358C"/>
    <w:rPr>
      <w:rFonts w:ascii="Times New Roman" w:eastAsia="Times New Roman" w:hAnsi="Times New Roman" w:cs="Arial"/>
      <w:b/>
      <w:bCs/>
      <w:iCs/>
      <w:sz w:val="24"/>
      <w:szCs w:val="28"/>
      <w:lang w:eastAsia="de-DE"/>
    </w:rPr>
  </w:style>
  <w:style w:type="paragraph" w:customStyle="1" w:styleId="equation">
    <w:name w:val="equation"/>
    <w:basedOn w:val="Normal"/>
    <w:next w:val="Normal"/>
    <w:link w:val="equationChar"/>
    <w:uiPriority w:val="99"/>
    <w:qFormat/>
    <w:rsid w:val="00251962"/>
    <w:pPr>
      <w:tabs>
        <w:tab w:val="right" w:pos="0"/>
        <w:tab w:val="left" w:pos="8820"/>
      </w:tabs>
      <w:overflowPunct w:val="0"/>
      <w:autoSpaceDE w:val="0"/>
      <w:autoSpaceDN w:val="0"/>
      <w:adjustRightInd w:val="0"/>
      <w:spacing w:before="120" w:after="360" w:line="240" w:lineRule="auto"/>
      <w:ind w:left="720"/>
      <w:jc w:val="left"/>
      <w:textAlignment w:val="baseline"/>
    </w:pPr>
    <w:rPr>
      <w:rFonts w:eastAsia="Times New Roman" w:cs="Times New Roman"/>
      <w:szCs w:val="20"/>
      <w:lang w:eastAsia="de-DE"/>
    </w:rPr>
  </w:style>
  <w:style w:type="character" w:customStyle="1" w:styleId="equationChar">
    <w:name w:val="equation Char"/>
    <w:basedOn w:val="DefaultParagraphFont"/>
    <w:link w:val="equation"/>
    <w:uiPriority w:val="99"/>
    <w:locked/>
    <w:rsid w:val="00251962"/>
    <w:rPr>
      <w:rFonts w:ascii="Times New Roman" w:eastAsia="Times New Roman" w:hAnsi="Times New Roman" w:cs="Times New Roman"/>
      <w:sz w:val="24"/>
      <w:szCs w:val="20"/>
      <w:lang w:eastAsia="de-DE"/>
    </w:rPr>
  </w:style>
  <w:style w:type="paragraph" w:customStyle="1" w:styleId="FootnoteText0">
    <w:name w:val="FootnoteText"/>
    <w:basedOn w:val="Normal"/>
    <w:uiPriority w:val="99"/>
    <w:rsid w:val="007067FE"/>
    <w:pPr>
      <w:suppressAutoHyphens/>
      <w:overflowPunct w:val="0"/>
      <w:autoSpaceDE w:val="0"/>
      <w:autoSpaceDN w:val="0"/>
      <w:adjustRightInd w:val="0"/>
      <w:spacing w:line="240" w:lineRule="auto"/>
      <w:jc w:val="left"/>
      <w:textAlignment w:val="baseline"/>
    </w:pPr>
    <w:rPr>
      <w:rFonts w:eastAsia="Times New Roman" w:cs="Times New Roman"/>
      <w:szCs w:val="18"/>
      <w:lang w:eastAsia="de-DE"/>
    </w:rPr>
  </w:style>
  <w:style w:type="character" w:customStyle="1" w:styleId="Heading1Char">
    <w:name w:val="Heading 1 Char"/>
    <w:basedOn w:val="DefaultParagraphFont"/>
    <w:link w:val="Heading1"/>
    <w:uiPriority w:val="99"/>
    <w:rsid w:val="00C16F5B"/>
    <w:rPr>
      <w:rFonts w:ascii="Times New Roman" w:eastAsiaTheme="majorEastAsia" w:hAnsi="Times New Roman" w:cstheme="majorBidi"/>
      <w:bCs/>
      <w:caps/>
      <w:color w:val="000000" w:themeColor="text1"/>
      <w:sz w:val="24"/>
      <w:szCs w:val="28"/>
    </w:rPr>
  </w:style>
  <w:style w:type="paragraph" w:customStyle="1" w:styleId="table">
    <w:name w:val="table"/>
    <w:basedOn w:val="Normal"/>
    <w:uiPriority w:val="99"/>
    <w:rsid w:val="009B4838"/>
    <w:pPr>
      <w:keepNext/>
      <w:suppressAutoHyphens/>
      <w:overflowPunct w:val="0"/>
      <w:autoSpaceDE w:val="0"/>
      <w:autoSpaceDN w:val="0"/>
      <w:adjustRightInd w:val="0"/>
      <w:spacing w:line="240" w:lineRule="auto"/>
      <w:jc w:val="left"/>
      <w:textAlignment w:val="baseline"/>
    </w:pPr>
    <w:rPr>
      <w:rFonts w:eastAsia="Times New Roman" w:cs="Times New Roman"/>
      <w:szCs w:val="18"/>
      <w:lang w:eastAsia="de-DE"/>
    </w:rPr>
  </w:style>
  <w:style w:type="paragraph" w:customStyle="1" w:styleId="TableHead">
    <w:name w:val="Table_Head"/>
    <w:basedOn w:val="Normal"/>
    <w:uiPriority w:val="99"/>
    <w:rsid w:val="006A06C7"/>
    <w:pPr>
      <w:keepNext/>
      <w:keepLines/>
      <w:overflowPunct w:val="0"/>
      <w:autoSpaceDE w:val="0"/>
      <w:autoSpaceDN w:val="0"/>
      <w:adjustRightInd w:val="0"/>
      <w:spacing w:before="240" w:line="240" w:lineRule="auto"/>
      <w:jc w:val="left"/>
      <w:textAlignment w:val="baseline"/>
    </w:pPr>
    <w:rPr>
      <w:rFonts w:eastAsia="Times New Roman" w:cs="Times New Roman"/>
      <w:b/>
      <w:szCs w:val="20"/>
      <w:lang w:eastAsia="de-DE"/>
    </w:rPr>
  </w:style>
  <w:style w:type="paragraph" w:customStyle="1" w:styleId="TableHead0">
    <w:name w:val="TableHead"/>
    <w:basedOn w:val="TableHead"/>
    <w:qFormat/>
    <w:rsid w:val="009B4838"/>
    <w:pPr>
      <w:spacing w:before="0"/>
    </w:pPr>
  </w:style>
  <w:style w:type="character" w:styleId="Hyperlink">
    <w:name w:val="Hyperlink"/>
    <w:basedOn w:val="DefaultParagraphFont"/>
    <w:unhideWhenUsed/>
    <w:rsid w:val="00472DB0"/>
    <w:rPr>
      <w:color w:val="0000FF" w:themeColor="hyperlink"/>
      <w:u w:val="single"/>
    </w:rPr>
  </w:style>
  <w:style w:type="paragraph" w:customStyle="1" w:styleId="reference">
    <w:name w:val="reference"/>
    <w:basedOn w:val="Normal"/>
    <w:link w:val="referenceChar"/>
    <w:qFormat/>
    <w:rsid w:val="00921476"/>
    <w:pPr>
      <w:keepLines/>
      <w:spacing w:after="120" w:line="240" w:lineRule="auto"/>
      <w:ind w:left="720" w:hanging="720"/>
    </w:pPr>
  </w:style>
  <w:style w:type="paragraph" w:customStyle="1" w:styleId="Reference0">
    <w:name w:val="Reference"/>
    <w:basedOn w:val="Normal"/>
    <w:rsid w:val="00A56410"/>
    <w:pPr>
      <w:keepLines/>
      <w:spacing w:after="120" w:line="240" w:lineRule="auto"/>
      <w:ind w:left="720" w:hanging="720"/>
    </w:pPr>
    <w:rPr>
      <w:rFonts w:eastAsia="Calibri" w:cs="Times New Roman"/>
      <w:szCs w:val="20"/>
    </w:rPr>
  </w:style>
  <w:style w:type="paragraph" w:styleId="Header">
    <w:name w:val="header"/>
    <w:basedOn w:val="Normal"/>
    <w:link w:val="HeaderChar"/>
    <w:uiPriority w:val="99"/>
    <w:unhideWhenUsed/>
    <w:rsid w:val="00A56410"/>
    <w:pPr>
      <w:tabs>
        <w:tab w:val="center" w:pos="4680"/>
        <w:tab w:val="right" w:pos="9360"/>
      </w:tabs>
      <w:spacing w:line="240" w:lineRule="auto"/>
    </w:pPr>
  </w:style>
  <w:style w:type="character" w:customStyle="1" w:styleId="HeaderChar">
    <w:name w:val="Header Char"/>
    <w:basedOn w:val="DefaultParagraphFont"/>
    <w:link w:val="Header"/>
    <w:uiPriority w:val="99"/>
    <w:rsid w:val="00A56410"/>
    <w:rPr>
      <w:sz w:val="24"/>
    </w:rPr>
  </w:style>
  <w:style w:type="paragraph" w:styleId="Footer">
    <w:name w:val="footer"/>
    <w:basedOn w:val="Normal"/>
    <w:link w:val="FooterChar"/>
    <w:uiPriority w:val="99"/>
    <w:unhideWhenUsed/>
    <w:rsid w:val="00A56410"/>
    <w:pPr>
      <w:tabs>
        <w:tab w:val="center" w:pos="4680"/>
        <w:tab w:val="right" w:pos="9360"/>
      </w:tabs>
      <w:spacing w:line="240" w:lineRule="auto"/>
    </w:pPr>
  </w:style>
  <w:style w:type="character" w:customStyle="1" w:styleId="FooterChar">
    <w:name w:val="Footer Char"/>
    <w:basedOn w:val="DefaultParagraphFont"/>
    <w:link w:val="Footer"/>
    <w:uiPriority w:val="99"/>
    <w:rsid w:val="00A56410"/>
    <w:rPr>
      <w:sz w:val="24"/>
    </w:rPr>
  </w:style>
  <w:style w:type="paragraph" w:customStyle="1" w:styleId="Table0">
    <w:name w:val="Table"/>
    <w:basedOn w:val="NoSpacing"/>
    <w:qFormat/>
    <w:rsid w:val="00AA18C1"/>
    <w:pPr>
      <w:keepNext/>
    </w:pPr>
    <w:rPr>
      <w:rFonts w:ascii="Times New Roman" w:eastAsia="Times New Roman" w:hAnsi="Times New Roman" w:cs="Times New Roman"/>
      <w:color w:val="000000"/>
      <w:sz w:val="24"/>
      <w:lang w:eastAsia="en-US"/>
    </w:rPr>
  </w:style>
  <w:style w:type="paragraph" w:customStyle="1" w:styleId="Tablehead1">
    <w:name w:val="Tablehead"/>
    <w:basedOn w:val="Normal"/>
    <w:qFormat/>
    <w:rsid w:val="000D4EC0"/>
    <w:pPr>
      <w:keepNext/>
      <w:keepLines/>
      <w:spacing w:before="240" w:line="240" w:lineRule="auto"/>
      <w:ind w:firstLine="0"/>
      <w:jc w:val="left"/>
    </w:pPr>
    <w:rPr>
      <w:rFonts w:eastAsia="Times New Roman"/>
      <w:b/>
      <w:color w:val="000000" w:themeColor="text1"/>
      <w:lang w:val="en-CA"/>
    </w:rPr>
  </w:style>
  <w:style w:type="character" w:customStyle="1" w:styleId="Heading3Char">
    <w:name w:val="Heading 3 Char"/>
    <w:basedOn w:val="DefaultParagraphFont"/>
    <w:link w:val="Heading3"/>
    <w:uiPriority w:val="99"/>
    <w:rsid w:val="00924DB1"/>
    <w:rPr>
      <w:rFonts w:ascii="Times New Roman" w:eastAsiaTheme="majorEastAsia" w:hAnsi="Times New Roman" w:cstheme="majorBidi"/>
      <w:bCs/>
      <w:i/>
      <w:color w:val="000000" w:themeColor="text1"/>
      <w:sz w:val="24"/>
    </w:rPr>
  </w:style>
  <w:style w:type="paragraph" w:customStyle="1" w:styleId="center0">
    <w:name w:val="center"/>
    <w:basedOn w:val="Header"/>
    <w:uiPriority w:val="99"/>
    <w:rsid w:val="00E67992"/>
    <w:pPr>
      <w:tabs>
        <w:tab w:val="clear" w:pos="4680"/>
        <w:tab w:val="clear" w:pos="9360"/>
        <w:tab w:val="center" w:pos="4320"/>
        <w:tab w:val="right" w:pos="8640"/>
      </w:tabs>
      <w:suppressAutoHyphens/>
      <w:spacing w:before="120"/>
      <w:jc w:val="center"/>
    </w:pPr>
    <w:rPr>
      <w:rFonts w:eastAsia="Times New Roman" w:cs="Times New Roman"/>
      <w:szCs w:val="24"/>
    </w:rPr>
  </w:style>
  <w:style w:type="paragraph" w:customStyle="1" w:styleId="Title1">
    <w:name w:val="Title1"/>
    <w:basedOn w:val="Normal"/>
    <w:next w:val="Normal"/>
    <w:uiPriority w:val="99"/>
    <w:rsid w:val="00E67992"/>
    <w:pPr>
      <w:overflowPunct w:val="0"/>
      <w:autoSpaceDE w:val="0"/>
      <w:autoSpaceDN w:val="0"/>
      <w:adjustRightInd w:val="0"/>
      <w:jc w:val="center"/>
      <w:textAlignment w:val="baseline"/>
    </w:pPr>
    <w:rPr>
      <w:rFonts w:eastAsia="Times New Roman" w:cs="Times New Roman"/>
      <w:b/>
      <w:sz w:val="36"/>
      <w:szCs w:val="20"/>
      <w:lang w:eastAsia="de-DE"/>
    </w:rPr>
  </w:style>
  <w:style w:type="paragraph" w:styleId="ListParagraph">
    <w:name w:val="List Paragraph"/>
    <w:basedOn w:val="Normal"/>
    <w:uiPriority w:val="34"/>
    <w:qFormat/>
    <w:rsid w:val="00E67992"/>
    <w:pPr>
      <w:overflowPunct w:val="0"/>
      <w:autoSpaceDE w:val="0"/>
      <w:autoSpaceDN w:val="0"/>
      <w:adjustRightInd w:val="0"/>
      <w:ind w:left="720"/>
      <w:contextualSpacing/>
      <w:jc w:val="left"/>
      <w:textAlignment w:val="baseline"/>
    </w:pPr>
    <w:rPr>
      <w:rFonts w:eastAsia="Times New Roman" w:cs="Times New Roman"/>
      <w:szCs w:val="20"/>
      <w:lang w:eastAsia="de-DE"/>
    </w:rPr>
  </w:style>
  <w:style w:type="paragraph" w:styleId="BodyText3">
    <w:name w:val="Body Text 3"/>
    <w:basedOn w:val="Normal"/>
    <w:link w:val="BodyText3Char"/>
    <w:uiPriority w:val="99"/>
    <w:rsid w:val="00E67992"/>
    <w:pPr>
      <w:overflowPunct w:val="0"/>
      <w:autoSpaceDE w:val="0"/>
      <w:autoSpaceDN w:val="0"/>
      <w:adjustRightInd w:val="0"/>
      <w:spacing w:after="120"/>
      <w:jc w:val="left"/>
      <w:textAlignment w:val="baseline"/>
    </w:pPr>
    <w:rPr>
      <w:rFonts w:eastAsia="Times New Roman" w:cs="Times New Roman"/>
      <w:sz w:val="16"/>
      <w:szCs w:val="16"/>
      <w:lang w:eastAsia="de-DE"/>
    </w:rPr>
  </w:style>
  <w:style w:type="character" w:customStyle="1" w:styleId="BodyText3Char">
    <w:name w:val="Body Text 3 Char"/>
    <w:basedOn w:val="DefaultParagraphFont"/>
    <w:link w:val="BodyText3"/>
    <w:uiPriority w:val="99"/>
    <w:rsid w:val="00E67992"/>
    <w:rPr>
      <w:rFonts w:ascii="Times New Roman" w:eastAsia="Times New Roman" w:hAnsi="Times New Roman" w:cs="Times New Roman"/>
      <w:sz w:val="16"/>
      <w:szCs w:val="16"/>
      <w:lang w:eastAsia="de-DE"/>
    </w:rPr>
  </w:style>
  <w:style w:type="character" w:customStyle="1" w:styleId="style1">
    <w:name w:val="style1"/>
    <w:basedOn w:val="DefaultParagraphFont"/>
    <w:uiPriority w:val="99"/>
    <w:rsid w:val="00E67992"/>
    <w:rPr>
      <w:rFonts w:cs="Times New Roman"/>
    </w:rPr>
  </w:style>
  <w:style w:type="paragraph" w:customStyle="1" w:styleId="Default">
    <w:name w:val="Default"/>
    <w:rsid w:val="00E67992"/>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paragraph" w:customStyle="1" w:styleId="Pa0">
    <w:name w:val="Pa0"/>
    <w:basedOn w:val="Default"/>
    <w:next w:val="Default"/>
    <w:uiPriority w:val="99"/>
    <w:rsid w:val="00E67992"/>
    <w:pPr>
      <w:spacing w:line="361" w:lineRule="atLeast"/>
    </w:pPr>
    <w:rPr>
      <w:rFonts w:cs="Times New Roman"/>
      <w:color w:val="auto"/>
    </w:rPr>
  </w:style>
  <w:style w:type="character" w:customStyle="1" w:styleId="A1">
    <w:name w:val="A1"/>
    <w:uiPriority w:val="99"/>
    <w:rsid w:val="00E67992"/>
    <w:rPr>
      <w:rFonts w:ascii="Myriad Pro" w:hAnsi="Myriad Pro"/>
      <w:color w:val="211D1E"/>
    </w:rPr>
  </w:style>
  <w:style w:type="character" w:customStyle="1" w:styleId="hideoffscreen">
    <w:name w:val="hideoffscreen"/>
    <w:basedOn w:val="DefaultParagraphFont"/>
    <w:uiPriority w:val="99"/>
    <w:rsid w:val="00E67992"/>
    <w:rPr>
      <w:rFonts w:cs="Times New Roman"/>
    </w:rPr>
  </w:style>
  <w:style w:type="character" w:customStyle="1" w:styleId="pagination">
    <w:name w:val="pagination"/>
    <w:basedOn w:val="DefaultParagraphFont"/>
    <w:uiPriority w:val="99"/>
    <w:rsid w:val="00E67992"/>
    <w:rPr>
      <w:rFonts w:cs="Times New Roman"/>
    </w:rPr>
  </w:style>
  <w:style w:type="character" w:customStyle="1" w:styleId="doi">
    <w:name w:val="doi"/>
    <w:basedOn w:val="DefaultParagraphFont"/>
    <w:uiPriority w:val="99"/>
    <w:rsid w:val="00E67992"/>
    <w:rPr>
      <w:rFonts w:cs="Times New Roman"/>
    </w:rPr>
  </w:style>
  <w:style w:type="character" w:customStyle="1" w:styleId="label">
    <w:name w:val="label"/>
    <w:basedOn w:val="DefaultParagraphFont"/>
    <w:uiPriority w:val="99"/>
    <w:rsid w:val="00E67992"/>
    <w:rPr>
      <w:rFonts w:cs="Times New Roman"/>
    </w:rPr>
  </w:style>
  <w:style w:type="character" w:customStyle="1" w:styleId="value">
    <w:name w:val="value"/>
    <w:basedOn w:val="DefaultParagraphFont"/>
    <w:uiPriority w:val="99"/>
    <w:rsid w:val="00E67992"/>
    <w:rPr>
      <w:rFonts w:cs="Times New Roman"/>
    </w:rPr>
  </w:style>
  <w:style w:type="paragraph" w:customStyle="1" w:styleId="authors">
    <w:name w:val="authors"/>
    <w:basedOn w:val="Normal"/>
    <w:uiPriority w:val="99"/>
    <w:rsid w:val="00E67992"/>
    <w:pPr>
      <w:widowControl/>
      <w:spacing w:before="100" w:beforeAutospacing="1" w:after="100" w:afterAutospacing="1" w:line="240" w:lineRule="auto"/>
      <w:jc w:val="left"/>
    </w:pPr>
    <w:rPr>
      <w:rFonts w:eastAsia="Times New Roman" w:cs="Times New Roman"/>
      <w:szCs w:val="24"/>
    </w:rPr>
  </w:style>
  <w:style w:type="paragraph" w:customStyle="1" w:styleId="Author">
    <w:name w:val="Author"/>
    <w:basedOn w:val="Normal"/>
    <w:uiPriority w:val="99"/>
    <w:rsid w:val="00E67992"/>
    <w:pPr>
      <w:widowControl/>
      <w:spacing w:before="480" w:line="260" w:lineRule="exact"/>
    </w:pPr>
    <w:rPr>
      <w:rFonts w:eastAsia="Times New Roman" w:cs="Times New Roman"/>
      <w:noProof/>
      <w:sz w:val="22"/>
      <w:szCs w:val="20"/>
      <w:lang w:eastAsia="nl-NL"/>
    </w:rPr>
  </w:style>
  <w:style w:type="paragraph" w:customStyle="1" w:styleId="Tablehead2">
    <w:name w:val="Table head"/>
    <w:basedOn w:val="Normal"/>
    <w:uiPriority w:val="99"/>
    <w:rsid w:val="00E67992"/>
    <w:pPr>
      <w:overflowPunct w:val="0"/>
      <w:autoSpaceDE w:val="0"/>
      <w:autoSpaceDN w:val="0"/>
      <w:adjustRightInd w:val="0"/>
      <w:jc w:val="left"/>
      <w:textAlignment w:val="baseline"/>
    </w:pPr>
    <w:rPr>
      <w:rFonts w:eastAsia="Times New Roman" w:cs="Times New Roman"/>
      <w:szCs w:val="20"/>
      <w:lang w:eastAsia="de-DE"/>
    </w:rPr>
  </w:style>
  <w:style w:type="paragraph" w:styleId="IntenseQuote">
    <w:name w:val="Intense Quote"/>
    <w:basedOn w:val="Normal"/>
    <w:next w:val="Normal"/>
    <w:link w:val="IntenseQuoteChar"/>
    <w:uiPriority w:val="30"/>
    <w:rsid w:val="00E67992"/>
    <w:pPr>
      <w:pBdr>
        <w:bottom w:val="single" w:sz="4" w:space="4" w:color="4F81BD" w:themeColor="accent1"/>
      </w:pBdr>
      <w:overflowPunct w:val="0"/>
      <w:autoSpaceDE w:val="0"/>
      <w:autoSpaceDN w:val="0"/>
      <w:adjustRightInd w:val="0"/>
      <w:spacing w:before="200" w:after="280"/>
      <w:ind w:left="936" w:right="936"/>
      <w:jc w:val="left"/>
      <w:textAlignment w:val="baseline"/>
    </w:pPr>
    <w:rPr>
      <w:rFonts w:eastAsia="Times New Roman" w:cs="Times New Roman"/>
      <w:b/>
      <w:bCs/>
      <w:i/>
      <w:iCs/>
      <w:color w:val="4F81BD" w:themeColor="accent1"/>
      <w:szCs w:val="20"/>
      <w:lang w:eastAsia="de-DE"/>
    </w:rPr>
  </w:style>
  <w:style w:type="character" w:customStyle="1" w:styleId="IntenseQuoteChar">
    <w:name w:val="Intense Quote Char"/>
    <w:basedOn w:val="DefaultParagraphFont"/>
    <w:link w:val="IntenseQuote"/>
    <w:uiPriority w:val="30"/>
    <w:rsid w:val="00E67992"/>
    <w:rPr>
      <w:rFonts w:ascii="Times New Roman" w:eastAsia="Times New Roman" w:hAnsi="Times New Roman" w:cs="Times New Roman"/>
      <w:b/>
      <w:bCs/>
      <w:i/>
      <w:iCs/>
      <w:color w:val="4F81BD" w:themeColor="accent1"/>
      <w:sz w:val="24"/>
      <w:szCs w:val="20"/>
      <w:lang w:eastAsia="de-DE"/>
    </w:rPr>
  </w:style>
  <w:style w:type="character" w:styleId="PageNumber">
    <w:name w:val="page number"/>
    <w:basedOn w:val="DefaultParagraphFont"/>
    <w:rsid w:val="00BF3DC3"/>
  </w:style>
  <w:style w:type="paragraph" w:customStyle="1" w:styleId="Footnote">
    <w:name w:val="Footnote"/>
    <w:basedOn w:val="Normal"/>
    <w:rsid w:val="00777F0F"/>
    <w:pPr>
      <w:keepLines/>
      <w:spacing w:line="240" w:lineRule="auto"/>
    </w:pPr>
    <w:rPr>
      <w:sz w:val="22"/>
      <w:szCs w:val="18"/>
    </w:rPr>
  </w:style>
  <w:style w:type="character" w:customStyle="1" w:styleId="apple-style-span">
    <w:name w:val="apple-style-span"/>
    <w:basedOn w:val="DefaultParagraphFont"/>
    <w:rsid w:val="008651D5"/>
  </w:style>
  <w:style w:type="character" w:customStyle="1" w:styleId="apple-converted-space">
    <w:name w:val="apple-converted-space"/>
    <w:basedOn w:val="DefaultParagraphFont"/>
    <w:rsid w:val="008651D5"/>
  </w:style>
  <w:style w:type="character" w:styleId="Emphasis">
    <w:name w:val="Emphasis"/>
    <w:basedOn w:val="DefaultParagraphFont"/>
    <w:uiPriority w:val="20"/>
    <w:qFormat/>
    <w:rsid w:val="00DA3889"/>
    <w:rPr>
      <w:rFonts w:ascii="Times New Roman" w:hAnsi="Times New Roman"/>
      <w:i/>
      <w:iCs/>
      <w:sz w:val="28"/>
    </w:rPr>
  </w:style>
  <w:style w:type="paragraph" w:styleId="Subtitle">
    <w:name w:val="Subtitle"/>
    <w:basedOn w:val="Normal"/>
    <w:next w:val="Normal"/>
    <w:link w:val="SubtitleChar"/>
    <w:uiPriority w:val="11"/>
    <w:rsid w:val="003A77E9"/>
    <w:pPr>
      <w:numPr>
        <w:ilvl w:val="1"/>
      </w:numPr>
      <w:ind w:firstLine="720"/>
      <w:jc w:val="left"/>
    </w:pPr>
    <w:rPr>
      <w:rFonts w:asciiTheme="majorHAnsi" w:eastAsiaTheme="majorEastAsia" w:hAnsiTheme="majorHAnsi" w:cstheme="majorBidi"/>
      <w:i/>
      <w:iCs/>
      <w:color w:val="000000" w:themeColor="text1"/>
      <w:spacing w:val="15"/>
      <w:szCs w:val="24"/>
    </w:rPr>
  </w:style>
  <w:style w:type="character" w:customStyle="1" w:styleId="SubtitleChar">
    <w:name w:val="Subtitle Char"/>
    <w:basedOn w:val="DefaultParagraphFont"/>
    <w:link w:val="Subtitle"/>
    <w:uiPriority w:val="11"/>
    <w:rsid w:val="003A77E9"/>
    <w:rPr>
      <w:rFonts w:asciiTheme="majorHAnsi" w:eastAsiaTheme="majorEastAsia" w:hAnsiTheme="majorHAnsi" w:cstheme="majorBidi"/>
      <w:i/>
      <w:iCs/>
      <w:color w:val="000000" w:themeColor="text1"/>
      <w:spacing w:val="15"/>
      <w:sz w:val="24"/>
      <w:szCs w:val="24"/>
    </w:rPr>
  </w:style>
  <w:style w:type="character" w:customStyle="1" w:styleId="referenceChar">
    <w:name w:val="reference Char"/>
    <w:basedOn w:val="DefaultParagraphFont"/>
    <w:link w:val="reference"/>
    <w:rsid w:val="00921476"/>
    <w:rPr>
      <w:rFonts w:ascii="Times New Roman" w:hAnsi="Times New Roman"/>
      <w:sz w:val="24"/>
    </w:rPr>
  </w:style>
  <w:style w:type="paragraph" w:customStyle="1" w:styleId="footnote0">
    <w:name w:val="footnote"/>
    <w:basedOn w:val="Normal"/>
    <w:qFormat/>
    <w:rsid w:val="00AC22DD"/>
    <w:pPr>
      <w:keepLines/>
      <w:suppressAutoHyphens/>
      <w:spacing w:line="240" w:lineRule="auto"/>
      <w:ind w:firstLine="0"/>
    </w:pPr>
    <w:rPr>
      <w:rFonts w:eastAsia="Times New Roman" w:cs="Times New Roman"/>
      <w:sz w:val="22"/>
      <w:szCs w:val="20"/>
    </w:rPr>
  </w:style>
  <w:style w:type="paragraph" w:customStyle="1" w:styleId="Standaard">
    <w:name w:val="Standaard"/>
    <w:rsid w:val="00FA5323"/>
    <w:pPr>
      <w:widowControl w:val="0"/>
      <w:suppressAutoHyphens/>
      <w:spacing w:after="0" w:line="240" w:lineRule="exact"/>
      <w:jc w:val="both"/>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E7EF2"/>
    <w:rPr>
      <w:sz w:val="16"/>
      <w:szCs w:val="16"/>
    </w:rPr>
  </w:style>
  <w:style w:type="paragraph" w:styleId="CommentText">
    <w:name w:val="annotation text"/>
    <w:basedOn w:val="Normal"/>
    <w:link w:val="CommentTextChar"/>
    <w:uiPriority w:val="99"/>
    <w:semiHidden/>
    <w:unhideWhenUsed/>
    <w:rsid w:val="008E7EF2"/>
    <w:pPr>
      <w:spacing w:line="240" w:lineRule="auto"/>
    </w:pPr>
    <w:rPr>
      <w:sz w:val="20"/>
      <w:szCs w:val="20"/>
    </w:rPr>
  </w:style>
  <w:style w:type="character" w:customStyle="1" w:styleId="CommentTextChar">
    <w:name w:val="Comment Text Char"/>
    <w:basedOn w:val="DefaultParagraphFont"/>
    <w:link w:val="CommentText"/>
    <w:uiPriority w:val="99"/>
    <w:semiHidden/>
    <w:rsid w:val="008E7EF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7EF2"/>
    <w:rPr>
      <w:b/>
      <w:bCs/>
    </w:rPr>
  </w:style>
  <w:style w:type="character" w:customStyle="1" w:styleId="CommentSubjectChar">
    <w:name w:val="Comment Subject Char"/>
    <w:basedOn w:val="CommentTextChar"/>
    <w:link w:val="CommentSubject"/>
    <w:uiPriority w:val="99"/>
    <w:semiHidden/>
    <w:rsid w:val="008E7EF2"/>
    <w:rPr>
      <w:rFonts w:ascii="Times New Roman" w:hAnsi="Times New Roman"/>
      <w:b/>
      <w:bCs/>
      <w:sz w:val="20"/>
      <w:szCs w:val="20"/>
    </w:rPr>
  </w:style>
  <w:style w:type="character" w:styleId="FollowedHyperlink">
    <w:name w:val="FollowedHyperlink"/>
    <w:basedOn w:val="DefaultParagraphFont"/>
    <w:rsid w:val="008F4270"/>
    <w:rPr>
      <w:color w:val="800080"/>
      <w:u w:val="single"/>
    </w:rPr>
  </w:style>
  <w:style w:type="paragraph" w:customStyle="1" w:styleId="Taqblehead">
    <w:name w:val="Taqblehead"/>
    <w:basedOn w:val="Normal"/>
    <w:rsid w:val="000C6F5B"/>
    <w:pPr>
      <w:keepNext/>
      <w:keepLines/>
      <w:spacing w:before="240" w:line="240" w:lineRule="auto"/>
      <w:jc w:val="left"/>
    </w:pPr>
    <w:rPr>
      <w:rFonts w:eastAsia="Times New Roman" w:cs="Times New Roman"/>
      <w:b/>
      <w:szCs w:val="24"/>
      <w:lang w:val="en-CA" w:eastAsia="en-CA"/>
    </w:rPr>
  </w:style>
  <w:style w:type="paragraph" w:styleId="PlainText">
    <w:name w:val="Plain Text"/>
    <w:basedOn w:val="Normal"/>
    <w:link w:val="PlainTextChar"/>
    <w:uiPriority w:val="99"/>
    <w:semiHidden/>
    <w:unhideWhenUsed/>
    <w:rsid w:val="00D540BB"/>
    <w:pPr>
      <w:widowControl/>
      <w:spacing w:line="240" w:lineRule="auto"/>
      <w:jc w:val="left"/>
    </w:pPr>
    <w:rPr>
      <w:rFonts w:ascii="Tahoma" w:hAnsi="Tahoma"/>
      <w:sz w:val="20"/>
      <w:szCs w:val="21"/>
      <w:lang w:val="en-GB"/>
    </w:rPr>
  </w:style>
  <w:style w:type="character" w:customStyle="1" w:styleId="PlainTextChar">
    <w:name w:val="Plain Text Char"/>
    <w:basedOn w:val="DefaultParagraphFont"/>
    <w:link w:val="PlainText"/>
    <w:uiPriority w:val="99"/>
    <w:semiHidden/>
    <w:rsid w:val="00D540BB"/>
    <w:rPr>
      <w:rFonts w:ascii="Tahoma" w:hAnsi="Tahoma"/>
      <w:sz w:val="20"/>
      <w:szCs w:val="21"/>
      <w:lang w:val="en-GB"/>
    </w:rPr>
  </w:style>
  <w:style w:type="paragraph" w:customStyle="1" w:styleId="hcp1">
    <w:name w:val="hcp1"/>
    <w:basedOn w:val="Normal"/>
    <w:uiPriority w:val="99"/>
    <w:semiHidden/>
    <w:rsid w:val="000A31A0"/>
    <w:pPr>
      <w:widowControl/>
      <w:spacing w:before="100" w:beforeAutospacing="1" w:after="100" w:afterAutospacing="1" w:line="240" w:lineRule="auto"/>
      <w:ind w:left="600"/>
      <w:jc w:val="left"/>
    </w:pPr>
    <w:rPr>
      <w:rFonts w:cs="Times New Roman"/>
      <w:szCs w:val="24"/>
    </w:rPr>
  </w:style>
  <w:style w:type="paragraph" w:customStyle="1" w:styleId="NoIndent">
    <w:name w:val="NoIndent"/>
    <w:basedOn w:val="Normal"/>
    <w:qFormat/>
    <w:rsid w:val="0038358C"/>
    <w:pPr>
      <w:ind w:firstLine="0"/>
    </w:pPr>
    <w:rPr>
      <w:lang w:val="en-GB"/>
    </w:rPr>
  </w:style>
  <w:style w:type="paragraph" w:styleId="Quote">
    <w:name w:val="Quote"/>
    <w:basedOn w:val="Normal"/>
    <w:next w:val="Normal"/>
    <w:link w:val="QuoteChar"/>
    <w:uiPriority w:val="29"/>
    <w:qFormat/>
    <w:rsid w:val="00921476"/>
    <w:pPr>
      <w:spacing w:before="120" w:after="240" w:line="240" w:lineRule="auto"/>
      <w:ind w:left="576" w:firstLine="0"/>
    </w:pPr>
    <w:rPr>
      <w:iCs/>
      <w:color w:val="000000" w:themeColor="text1"/>
    </w:rPr>
  </w:style>
  <w:style w:type="character" w:customStyle="1" w:styleId="QuoteChar">
    <w:name w:val="Quote Char"/>
    <w:basedOn w:val="DefaultParagraphFont"/>
    <w:link w:val="Quote"/>
    <w:uiPriority w:val="29"/>
    <w:rsid w:val="00921476"/>
    <w:rPr>
      <w:rFonts w:ascii="Times New Roman" w:hAnsi="Times New Roman"/>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8061">
      <w:bodyDiv w:val="1"/>
      <w:marLeft w:val="0"/>
      <w:marRight w:val="0"/>
      <w:marTop w:val="0"/>
      <w:marBottom w:val="0"/>
      <w:divBdr>
        <w:top w:val="none" w:sz="0" w:space="0" w:color="auto"/>
        <w:left w:val="none" w:sz="0" w:space="0" w:color="auto"/>
        <w:bottom w:val="none" w:sz="0" w:space="0" w:color="auto"/>
        <w:right w:val="none" w:sz="0" w:space="0" w:color="auto"/>
      </w:divBdr>
    </w:div>
    <w:div w:id="419061876">
      <w:bodyDiv w:val="1"/>
      <w:marLeft w:val="0"/>
      <w:marRight w:val="0"/>
      <w:marTop w:val="0"/>
      <w:marBottom w:val="0"/>
      <w:divBdr>
        <w:top w:val="none" w:sz="0" w:space="0" w:color="auto"/>
        <w:left w:val="none" w:sz="0" w:space="0" w:color="auto"/>
        <w:bottom w:val="none" w:sz="0" w:space="0" w:color="auto"/>
        <w:right w:val="none" w:sz="0" w:space="0" w:color="auto"/>
      </w:divBdr>
    </w:div>
    <w:div w:id="471479884">
      <w:bodyDiv w:val="1"/>
      <w:marLeft w:val="0"/>
      <w:marRight w:val="0"/>
      <w:marTop w:val="0"/>
      <w:marBottom w:val="0"/>
      <w:divBdr>
        <w:top w:val="none" w:sz="0" w:space="0" w:color="auto"/>
        <w:left w:val="none" w:sz="0" w:space="0" w:color="auto"/>
        <w:bottom w:val="none" w:sz="0" w:space="0" w:color="auto"/>
        <w:right w:val="none" w:sz="0" w:space="0" w:color="auto"/>
      </w:divBdr>
    </w:div>
    <w:div w:id="622425110">
      <w:bodyDiv w:val="1"/>
      <w:marLeft w:val="0"/>
      <w:marRight w:val="0"/>
      <w:marTop w:val="0"/>
      <w:marBottom w:val="0"/>
      <w:divBdr>
        <w:top w:val="none" w:sz="0" w:space="0" w:color="auto"/>
        <w:left w:val="none" w:sz="0" w:space="0" w:color="auto"/>
        <w:bottom w:val="none" w:sz="0" w:space="0" w:color="auto"/>
        <w:right w:val="none" w:sz="0" w:space="0" w:color="auto"/>
      </w:divBdr>
    </w:div>
    <w:div w:id="661543983">
      <w:bodyDiv w:val="1"/>
      <w:marLeft w:val="0"/>
      <w:marRight w:val="0"/>
      <w:marTop w:val="0"/>
      <w:marBottom w:val="0"/>
      <w:divBdr>
        <w:top w:val="none" w:sz="0" w:space="0" w:color="auto"/>
        <w:left w:val="none" w:sz="0" w:space="0" w:color="auto"/>
        <w:bottom w:val="none" w:sz="0" w:space="0" w:color="auto"/>
        <w:right w:val="none" w:sz="0" w:space="0" w:color="auto"/>
      </w:divBdr>
    </w:div>
    <w:div w:id="723869155">
      <w:bodyDiv w:val="1"/>
      <w:marLeft w:val="0"/>
      <w:marRight w:val="0"/>
      <w:marTop w:val="0"/>
      <w:marBottom w:val="0"/>
      <w:divBdr>
        <w:top w:val="none" w:sz="0" w:space="0" w:color="auto"/>
        <w:left w:val="none" w:sz="0" w:space="0" w:color="auto"/>
        <w:bottom w:val="none" w:sz="0" w:space="0" w:color="auto"/>
        <w:right w:val="none" w:sz="0" w:space="0" w:color="auto"/>
      </w:divBdr>
    </w:div>
    <w:div w:id="777067075">
      <w:bodyDiv w:val="1"/>
      <w:marLeft w:val="0"/>
      <w:marRight w:val="0"/>
      <w:marTop w:val="0"/>
      <w:marBottom w:val="0"/>
      <w:divBdr>
        <w:top w:val="none" w:sz="0" w:space="0" w:color="auto"/>
        <w:left w:val="none" w:sz="0" w:space="0" w:color="auto"/>
        <w:bottom w:val="none" w:sz="0" w:space="0" w:color="auto"/>
        <w:right w:val="none" w:sz="0" w:space="0" w:color="auto"/>
      </w:divBdr>
    </w:div>
    <w:div w:id="810824176">
      <w:bodyDiv w:val="1"/>
      <w:marLeft w:val="0"/>
      <w:marRight w:val="0"/>
      <w:marTop w:val="0"/>
      <w:marBottom w:val="0"/>
      <w:divBdr>
        <w:top w:val="none" w:sz="0" w:space="0" w:color="auto"/>
        <w:left w:val="none" w:sz="0" w:space="0" w:color="auto"/>
        <w:bottom w:val="none" w:sz="0" w:space="0" w:color="auto"/>
        <w:right w:val="none" w:sz="0" w:space="0" w:color="auto"/>
      </w:divBdr>
    </w:div>
    <w:div w:id="874584787">
      <w:bodyDiv w:val="1"/>
      <w:marLeft w:val="0"/>
      <w:marRight w:val="0"/>
      <w:marTop w:val="0"/>
      <w:marBottom w:val="0"/>
      <w:divBdr>
        <w:top w:val="none" w:sz="0" w:space="0" w:color="auto"/>
        <w:left w:val="none" w:sz="0" w:space="0" w:color="auto"/>
        <w:bottom w:val="none" w:sz="0" w:space="0" w:color="auto"/>
        <w:right w:val="none" w:sz="0" w:space="0" w:color="auto"/>
      </w:divBdr>
    </w:div>
    <w:div w:id="960724865">
      <w:bodyDiv w:val="1"/>
      <w:marLeft w:val="0"/>
      <w:marRight w:val="0"/>
      <w:marTop w:val="0"/>
      <w:marBottom w:val="0"/>
      <w:divBdr>
        <w:top w:val="none" w:sz="0" w:space="0" w:color="auto"/>
        <w:left w:val="none" w:sz="0" w:space="0" w:color="auto"/>
        <w:bottom w:val="none" w:sz="0" w:space="0" w:color="auto"/>
        <w:right w:val="none" w:sz="0" w:space="0" w:color="auto"/>
      </w:divBdr>
    </w:div>
    <w:div w:id="977299301">
      <w:bodyDiv w:val="1"/>
      <w:marLeft w:val="0"/>
      <w:marRight w:val="0"/>
      <w:marTop w:val="0"/>
      <w:marBottom w:val="0"/>
      <w:divBdr>
        <w:top w:val="none" w:sz="0" w:space="0" w:color="auto"/>
        <w:left w:val="none" w:sz="0" w:space="0" w:color="auto"/>
        <w:bottom w:val="none" w:sz="0" w:space="0" w:color="auto"/>
        <w:right w:val="none" w:sz="0" w:space="0" w:color="auto"/>
      </w:divBdr>
    </w:div>
    <w:div w:id="1044644682">
      <w:bodyDiv w:val="1"/>
      <w:marLeft w:val="0"/>
      <w:marRight w:val="0"/>
      <w:marTop w:val="0"/>
      <w:marBottom w:val="0"/>
      <w:divBdr>
        <w:top w:val="none" w:sz="0" w:space="0" w:color="auto"/>
        <w:left w:val="none" w:sz="0" w:space="0" w:color="auto"/>
        <w:bottom w:val="none" w:sz="0" w:space="0" w:color="auto"/>
        <w:right w:val="none" w:sz="0" w:space="0" w:color="auto"/>
      </w:divBdr>
    </w:div>
    <w:div w:id="1173842537">
      <w:bodyDiv w:val="1"/>
      <w:marLeft w:val="0"/>
      <w:marRight w:val="0"/>
      <w:marTop w:val="0"/>
      <w:marBottom w:val="0"/>
      <w:divBdr>
        <w:top w:val="none" w:sz="0" w:space="0" w:color="auto"/>
        <w:left w:val="none" w:sz="0" w:space="0" w:color="auto"/>
        <w:bottom w:val="none" w:sz="0" w:space="0" w:color="auto"/>
        <w:right w:val="none" w:sz="0" w:space="0" w:color="auto"/>
      </w:divBdr>
    </w:div>
    <w:div w:id="1251548623">
      <w:bodyDiv w:val="1"/>
      <w:marLeft w:val="0"/>
      <w:marRight w:val="0"/>
      <w:marTop w:val="0"/>
      <w:marBottom w:val="0"/>
      <w:divBdr>
        <w:top w:val="none" w:sz="0" w:space="0" w:color="auto"/>
        <w:left w:val="none" w:sz="0" w:space="0" w:color="auto"/>
        <w:bottom w:val="none" w:sz="0" w:space="0" w:color="auto"/>
        <w:right w:val="none" w:sz="0" w:space="0" w:color="auto"/>
      </w:divBdr>
    </w:div>
    <w:div w:id="1312442583">
      <w:bodyDiv w:val="1"/>
      <w:marLeft w:val="0"/>
      <w:marRight w:val="0"/>
      <w:marTop w:val="0"/>
      <w:marBottom w:val="0"/>
      <w:divBdr>
        <w:top w:val="none" w:sz="0" w:space="0" w:color="auto"/>
        <w:left w:val="none" w:sz="0" w:space="0" w:color="auto"/>
        <w:bottom w:val="none" w:sz="0" w:space="0" w:color="auto"/>
        <w:right w:val="none" w:sz="0" w:space="0" w:color="auto"/>
      </w:divBdr>
      <w:divsChild>
        <w:div w:id="1274821106">
          <w:marLeft w:val="547"/>
          <w:marRight w:val="0"/>
          <w:marTop w:val="134"/>
          <w:marBottom w:val="0"/>
          <w:divBdr>
            <w:top w:val="none" w:sz="0" w:space="0" w:color="auto"/>
            <w:left w:val="none" w:sz="0" w:space="0" w:color="auto"/>
            <w:bottom w:val="none" w:sz="0" w:space="0" w:color="auto"/>
            <w:right w:val="none" w:sz="0" w:space="0" w:color="auto"/>
          </w:divBdr>
        </w:div>
        <w:div w:id="116412318">
          <w:marLeft w:val="547"/>
          <w:marRight w:val="0"/>
          <w:marTop w:val="134"/>
          <w:marBottom w:val="0"/>
          <w:divBdr>
            <w:top w:val="none" w:sz="0" w:space="0" w:color="auto"/>
            <w:left w:val="none" w:sz="0" w:space="0" w:color="auto"/>
            <w:bottom w:val="none" w:sz="0" w:space="0" w:color="auto"/>
            <w:right w:val="none" w:sz="0" w:space="0" w:color="auto"/>
          </w:divBdr>
        </w:div>
        <w:div w:id="239146474">
          <w:marLeft w:val="547"/>
          <w:marRight w:val="0"/>
          <w:marTop w:val="134"/>
          <w:marBottom w:val="0"/>
          <w:divBdr>
            <w:top w:val="none" w:sz="0" w:space="0" w:color="auto"/>
            <w:left w:val="none" w:sz="0" w:space="0" w:color="auto"/>
            <w:bottom w:val="none" w:sz="0" w:space="0" w:color="auto"/>
            <w:right w:val="none" w:sz="0" w:space="0" w:color="auto"/>
          </w:divBdr>
        </w:div>
      </w:divsChild>
    </w:div>
    <w:div w:id="1323313976">
      <w:bodyDiv w:val="1"/>
      <w:marLeft w:val="0"/>
      <w:marRight w:val="0"/>
      <w:marTop w:val="0"/>
      <w:marBottom w:val="0"/>
      <w:divBdr>
        <w:top w:val="none" w:sz="0" w:space="0" w:color="auto"/>
        <w:left w:val="none" w:sz="0" w:space="0" w:color="auto"/>
        <w:bottom w:val="none" w:sz="0" w:space="0" w:color="auto"/>
        <w:right w:val="none" w:sz="0" w:space="0" w:color="auto"/>
      </w:divBdr>
      <w:divsChild>
        <w:div w:id="1513298808">
          <w:marLeft w:val="547"/>
          <w:marRight w:val="0"/>
          <w:marTop w:val="154"/>
          <w:marBottom w:val="0"/>
          <w:divBdr>
            <w:top w:val="none" w:sz="0" w:space="0" w:color="auto"/>
            <w:left w:val="none" w:sz="0" w:space="0" w:color="auto"/>
            <w:bottom w:val="none" w:sz="0" w:space="0" w:color="auto"/>
            <w:right w:val="none" w:sz="0" w:space="0" w:color="auto"/>
          </w:divBdr>
        </w:div>
      </w:divsChild>
    </w:div>
    <w:div w:id="1343512347">
      <w:bodyDiv w:val="1"/>
      <w:marLeft w:val="0"/>
      <w:marRight w:val="0"/>
      <w:marTop w:val="0"/>
      <w:marBottom w:val="0"/>
      <w:divBdr>
        <w:top w:val="none" w:sz="0" w:space="0" w:color="auto"/>
        <w:left w:val="none" w:sz="0" w:space="0" w:color="auto"/>
        <w:bottom w:val="none" w:sz="0" w:space="0" w:color="auto"/>
        <w:right w:val="none" w:sz="0" w:space="0" w:color="auto"/>
      </w:divBdr>
    </w:div>
    <w:div w:id="1411200078">
      <w:bodyDiv w:val="1"/>
      <w:marLeft w:val="0"/>
      <w:marRight w:val="0"/>
      <w:marTop w:val="0"/>
      <w:marBottom w:val="0"/>
      <w:divBdr>
        <w:top w:val="none" w:sz="0" w:space="0" w:color="auto"/>
        <w:left w:val="none" w:sz="0" w:space="0" w:color="auto"/>
        <w:bottom w:val="none" w:sz="0" w:space="0" w:color="auto"/>
        <w:right w:val="none" w:sz="0" w:space="0" w:color="auto"/>
      </w:divBdr>
    </w:div>
    <w:div w:id="1488939606">
      <w:bodyDiv w:val="1"/>
      <w:marLeft w:val="0"/>
      <w:marRight w:val="0"/>
      <w:marTop w:val="0"/>
      <w:marBottom w:val="0"/>
      <w:divBdr>
        <w:top w:val="none" w:sz="0" w:space="0" w:color="auto"/>
        <w:left w:val="none" w:sz="0" w:space="0" w:color="auto"/>
        <w:bottom w:val="none" w:sz="0" w:space="0" w:color="auto"/>
        <w:right w:val="none" w:sz="0" w:space="0" w:color="auto"/>
      </w:divBdr>
    </w:div>
    <w:div w:id="1525703917">
      <w:bodyDiv w:val="1"/>
      <w:marLeft w:val="0"/>
      <w:marRight w:val="0"/>
      <w:marTop w:val="0"/>
      <w:marBottom w:val="0"/>
      <w:divBdr>
        <w:top w:val="none" w:sz="0" w:space="0" w:color="auto"/>
        <w:left w:val="none" w:sz="0" w:space="0" w:color="auto"/>
        <w:bottom w:val="none" w:sz="0" w:space="0" w:color="auto"/>
        <w:right w:val="none" w:sz="0" w:space="0" w:color="auto"/>
      </w:divBdr>
    </w:div>
    <w:div w:id="1563443528">
      <w:bodyDiv w:val="1"/>
      <w:marLeft w:val="0"/>
      <w:marRight w:val="0"/>
      <w:marTop w:val="0"/>
      <w:marBottom w:val="0"/>
      <w:divBdr>
        <w:top w:val="none" w:sz="0" w:space="0" w:color="auto"/>
        <w:left w:val="none" w:sz="0" w:space="0" w:color="auto"/>
        <w:bottom w:val="none" w:sz="0" w:space="0" w:color="auto"/>
        <w:right w:val="none" w:sz="0" w:space="0" w:color="auto"/>
      </w:divBdr>
      <w:divsChild>
        <w:div w:id="865411330">
          <w:marLeft w:val="547"/>
          <w:marRight w:val="0"/>
          <w:marTop w:val="154"/>
          <w:marBottom w:val="0"/>
          <w:divBdr>
            <w:top w:val="none" w:sz="0" w:space="0" w:color="auto"/>
            <w:left w:val="none" w:sz="0" w:space="0" w:color="auto"/>
            <w:bottom w:val="none" w:sz="0" w:space="0" w:color="auto"/>
            <w:right w:val="none" w:sz="0" w:space="0" w:color="auto"/>
          </w:divBdr>
        </w:div>
      </w:divsChild>
    </w:div>
    <w:div w:id="1587807407">
      <w:bodyDiv w:val="1"/>
      <w:marLeft w:val="0"/>
      <w:marRight w:val="0"/>
      <w:marTop w:val="0"/>
      <w:marBottom w:val="0"/>
      <w:divBdr>
        <w:top w:val="none" w:sz="0" w:space="0" w:color="auto"/>
        <w:left w:val="none" w:sz="0" w:space="0" w:color="auto"/>
        <w:bottom w:val="none" w:sz="0" w:space="0" w:color="auto"/>
        <w:right w:val="none" w:sz="0" w:space="0" w:color="auto"/>
      </w:divBdr>
    </w:div>
    <w:div w:id="1673602504">
      <w:bodyDiv w:val="1"/>
      <w:marLeft w:val="0"/>
      <w:marRight w:val="0"/>
      <w:marTop w:val="0"/>
      <w:marBottom w:val="0"/>
      <w:divBdr>
        <w:top w:val="none" w:sz="0" w:space="0" w:color="auto"/>
        <w:left w:val="none" w:sz="0" w:space="0" w:color="auto"/>
        <w:bottom w:val="none" w:sz="0" w:space="0" w:color="auto"/>
        <w:right w:val="none" w:sz="0" w:space="0" w:color="auto"/>
      </w:divBdr>
    </w:div>
    <w:div w:id="1727800805">
      <w:bodyDiv w:val="1"/>
      <w:marLeft w:val="0"/>
      <w:marRight w:val="0"/>
      <w:marTop w:val="0"/>
      <w:marBottom w:val="0"/>
      <w:divBdr>
        <w:top w:val="none" w:sz="0" w:space="0" w:color="auto"/>
        <w:left w:val="none" w:sz="0" w:space="0" w:color="auto"/>
        <w:bottom w:val="none" w:sz="0" w:space="0" w:color="auto"/>
        <w:right w:val="none" w:sz="0" w:space="0" w:color="auto"/>
      </w:divBdr>
    </w:div>
    <w:div w:id="1771971613">
      <w:bodyDiv w:val="1"/>
      <w:marLeft w:val="0"/>
      <w:marRight w:val="0"/>
      <w:marTop w:val="0"/>
      <w:marBottom w:val="0"/>
      <w:divBdr>
        <w:top w:val="none" w:sz="0" w:space="0" w:color="auto"/>
        <w:left w:val="none" w:sz="0" w:space="0" w:color="auto"/>
        <w:bottom w:val="none" w:sz="0" w:space="0" w:color="auto"/>
        <w:right w:val="none" w:sz="0" w:space="0" w:color="auto"/>
      </w:divBdr>
    </w:div>
    <w:div w:id="1921870026">
      <w:bodyDiv w:val="1"/>
      <w:marLeft w:val="0"/>
      <w:marRight w:val="0"/>
      <w:marTop w:val="0"/>
      <w:marBottom w:val="0"/>
      <w:divBdr>
        <w:top w:val="none" w:sz="0" w:space="0" w:color="auto"/>
        <w:left w:val="none" w:sz="0" w:space="0" w:color="auto"/>
        <w:bottom w:val="none" w:sz="0" w:space="0" w:color="auto"/>
        <w:right w:val="none" w:sz="0" w:space="0" w:color="auto"/>
      </w:divBdr>
      <w:divsChild>
        <w:div w:id="1813936551">
          <w:marLeft w:val="547"/>
          <w:marRight w:val="0"/>
          <w:marTop w:val="125"/>
          <w:marBottom w:val="0"/>
          <w:divBdr>
            <w:top w:val="none" w:sz="0" w:space="0" w:color="auto"/>
            <w:left w:val="none" w:sz="0" w:space="0" w:color="auto"/>
            <w:bottom w:val="none" w:sz="0" w:space="0" w:color="auto"/>
            <w:right w:val="none" w:sz="0" w:space="0" w:color="auto"/>
          </w:divBdr>
        </w:div>
        <w:div w:id="607083785">
          <w:marLeft w:val="547"/>
          <w:marRight w:val="0"/>
          <w:marTop w:val="125"/>
          <w:marBottom w:val="0"/>
          <w:divBdr>
            <w:top w:val="none" w:sz="0" w:space="0" w:color="auto"/>
            <w:left w:val="none" w:sz="0" w:space="0" w:color="auto"/>
            <w:bottom w:val="none" w:sz="0" w:space="0" w:color="auto"/>
            <w:right w:val="none" w:sz="0" w:space="0" w:color="auto"/>
          </w:divBdr>
        </w:div>
        <w:div w:id="1374112525">
          <w:marLeft w:val="1166"/>
          <w:marRight w:val="0"/>
          <w:marTop w:val="106"/>
          <w:marBottom w:val="0"/>
          <w:divBdr>
            <w:top w:val="none" w:sz="0" w:space="0" w:color="auto"/>
            <w:left w:val="none" w:sz="0" w:space="0" w:color="auto"/>
            <w:bottom w:val="none" w:sz="0" w:space="0" w:color="auto"/>
            <w:right w:val="none" w:sz="0" w:space="0" w:color="auto"/>
          </w:divBdr>
        </w:div>
        <w:div w:id="1159424778">
          <w:marLeft w:val="1166"/>
          <w:marRight w:val="0"/>
          <w:marTop w:val="106"/>
          <w:marBottom w:val="0"/>
          <w:divBdr>
            <w:top w:val="none" w:sz="0" w:space="0" w:color="auto"/>
            <w:left w:val="none" w:sz="0" w:space="0" w:color="auto"/>
            <w:bottom w:val="none" w:sz="0" w:space="0" w:color="auto"/>
            <w:right w:val="none" w:sz="0" w:space="0" w:color="auto"/>
          </w:divBdr>
        </w:div>
        <w:div w:id="96171280">
          <w:marLeft w:val="547"/>
          <w:marRight w:val="0"/>
          <w:marTop w:val="125"/>
          <w:marBottom w:val="0"/>
          <w:divBdr>
            <w:top w:val="none" w:sz="0" w:space="0" w:color="auto"/>
            <w:left w:val="none" w:sz="0" w:space="0" w:color="auto"/>
            <w:bottom w:val="none" w:sz="0" w:space="0" w:color="auto"/>
            <w:right w:val="none" w:sz="0" w:space="0" w:color="auto"/>
          </w:divBdr>
        </w:div>
        <w:div w:id="115148330">
          <w:marLeft w:val="1166"/>
          <w:marRight w:val="0"/>
          <w:marTop w:val="106"/>
          <w:marBottom w:val="0"/>
          <w:divBdr>
            <w:top w:val="none" w:sz="0" w:space="0" w:color="auto"/>
            <w:left w:val="none" w:sz="0" w:space="0" w:color="auto"/>
            <w:bottom w:val="none" w:sz="0" w:space="0" w:color="auto"/>
            <w:right w:val="none" w:sz="0" w:space="0" w:color="auto"/>
          </w:divBdr>
        </w:div>
        <w:div w:id="1894465975">
          <w:marLeft w:val="1166"/>
          <w:marRight w:val="0"/>
          <w:marTop w:val="106"/>
          <w:marBottom w:val="0"/>
          <w:divBdr>
            <w:top w:val="none" w:sz="0" w:space="0" w:color="auto"/>
            <w:left w:val="none" w:sz="0" w:space="0" w:color="auto"/>
            <w:bottom w:val="none" w:sz="0" w:space="0" w:color="auto"/>
            <w:right w:val="none" w:sz="0" w:space="0" w:color="auto"/>
          </w:divBdr>
        </w:div>
        <w:div w:id="553548321">
          <w:marLeft w:val="1166"/>
          <w:marRight w:val="0"/>
          <w:marTop w:val="106"/>
          <w:marBottom w:val="0"/>
          <w:divBdr>
            <w:top w:val="none" w:sz="0" w:space="0" w:color="auto"/>
            <w:left w:val="none" w:sz="0" w:space="0" w:color="auto"/>
            <w:bottom w:val="none" w:sz="0" w:space="0" w:color="auto"/>
            <w:right w:val="none" w:sz="0" w:space="0" w:color="auto"/>
          </w:divBdr>
        </w:div>
      </w:divsChild>
    </w:div>
    <w:div w:id="193108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E115-3023-4A15-823B-340D6EB4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3857</Words>
  <Characters>21988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Klein</dc:creator>
  <cp:lastModifiedBy>G. Cornelis van Kooten</cp:lastModifiedBy>
  <cp:revision>8</cp:revision>
  <cp:lastPrinted>2012-07-11T02:14:00Z</cp:lastPrinted>
  <dcterms:created xsi:type="dcterms:W3CDTF">2013-10-11T23:24:00Z</dcterms:created>
  <dcterms:modified xsi:type="dcterms:W3CDTF">2019-12-06T19:13:00Z</dcterms:modified>
</cp:coreProperties>
</file>